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pBdr>
          <w:left w:val="single" w:color="EEEEEE" w:sz="24" w:space="4"/>
        </w:pBdr>
        <w:spacing w:before="300" w:after="300"/>
        <w:jc w:val="left"/>
        <w:textAlignment w:val="baseline"/>
        <w:outlineLvl w:val="2"/>
        <w:rPr>
          <w:rFonts w:hint="eastAsia" w:ascii="微软雅黑" w:hAnsi="微软雅黑" w:eastAsia="微软雅黑" w:cs="宋体"/>
          <w:b/>
          <w:bCs/>
          <w:color w:val="333333"/>
          <w:kern w:val="0"/>
          <w:sz w:val="24"/>
          <w:szCs w:val="24"/>
          <w:lang w:eastAsia="zh-CN"/>
        </w:rPr>
      </w:pPr>
      <w:r>
        <w:rPr>
          <w:rFonts w:hint="eastAsia" w:ascii="微软雅黑" w:hAnsi="微软雅黑" w:eastAsia="微软雅黑" w:cs="宋体"/>
          <w:b/>
          <w:bCs/>
          <w:color w:val="333333"/>
          <w:kern w:val="0"/>
          <w:sz w:val="24"/>
          <w:szCs w:val="24"/>
          <w:lang w:eastAsia="zh-CN"/>
        </w:rPr>
        <w:t>互联网保险</w:t>
      </w:r>
      <w:r>
        <w:rPr>
          <w:rFonts w:hint="eastAsia" w:ascii="微软雅黑" w:hAnsi="微软雅黑" w:eastAsia="微软雅黑" w:cs="宋体"/>
          <w:b/>
          <w:bCs/>
          <w:color w:val="333333"/>
          <w:kern w:val="0"/>
          <w:sz w:val="24"/>
          <w:szCs w:val="24"/>
          <w:lang w:val="en-US" w:eastAsia="zh-CN"/>
        </w:rPr>
        <w:t>APP</w:t>
      </w:r>
      <w:r>
        <w:rPr>
          <w:rFonts w:hint="eastAsia" w:ascii="微软雅黑" w:hAnsi="微软雅黑" w:eastAsia="微软雅黑" w:cs="宋体"/>
          <w:b/>
          <w:bCs/>
          <w:color w:val="333333"/>
          <w:kern w:val="0"/>
          <w:sz w:val="24"/>
          <w:szCs w:val="24"/>
          <w:lang w:eastAsia="zh-CN"/>
        </w:rPr>
        <w:t>竞品分析</w:t>
      </w:r>
    </w:p>
    <w:p>
      <w:pPr>
        <w:rPr>
          <w:rFonts w:ascii="新宋体" w:hAnsi="新宋体" w:eastAsia="新宋体"/>
        </w:rPr>
      </w:pPr>
      <w:r>
        <w:rPr>
          <w:rFonts w:hint="eastAsia" w:ascii="新宋体" w:hAnsi="新宋体" w:eastAsia="新宋体"/>
        </w:rPr>
        <w:t>泰康在线（版本4.0.0）vs众安保险（版本2.4.6）</w:t>
      </w:r>
    </w:p>
    <w:p>
      <w:pPr>
        <w:rPr>
          <w:rFonts w:ascii="新宋体" w:hAnsi="新宋体" w:eastAsia="新宋体"/>
        </w:rPr>
      </w:pPr>
      <w:r>
        <w:rPr>
          <w:rFonts w:hint="eastAsia" w:ascii="新宋体" w:hAnsi="新宋体" w:eastAsia="新宋体"/>
        </w:rPr>
        <w:t>从用户需求出发，在选择保险产品上，用户的痛点主要是在投保、理赔，续保等服务流程上，比如是否能够满足客户在选购产品的快捷性，出险赔付时效性，客服服务等方面，因此在APP分析方面以“如何更好的提供用户快捷投保，理赔服务，客户生活服务”方面为主题。</w:t>
      </w:r>
    </w:p>
    <w:p>
      <w:pPr>
        <w:widowControl/>
        <w:pBdr>
          <w:left w:val="single" w:color="EEEEEE" w:sz="24" w:space="4"/>
        </w:pBdr>
        <w:spacing w:before="300" w:after="300"/>
        <w:jc w:val="left"/>
        <w:textAlignment w:val="baseline"/>
        <w:outlineLvl w:val="2"/>
        <w:rPr>
          <w:rFonts w:ascii="微软雅黑" w:hAnsi="微软雅黑" w:eastAsia="微软雅黑" w:cs="宋体"/>
          <w:b/>
          <w:bCs/>
          <w:color w:val="333333"/>
          <w:kern w:val="0"/>
          <w:sz w:val="24"/>
          <w:szCs w:val="24"/>
        </w:rPr>
      </w:pPr>
      <w:r>
        <w:rPr>
          <w:rFonts w:hint="eastAsia" w:ascii="微软雅黑" w:hAnsi="微软雅黑" w:eastAsia="微软雅黑" w:cs="宋体"/>
          <w:b/>
          <w:bCs/>
          <w:color w:val="333333"/>
          <w:kern w:val="0"/>
          <w:sz w:val="24"/>
          <w:szCs w:val="24"/>
        </w:rPr>
        <w:t>产品目标人群分析</w:t>
      </w:r>
    </w:p>
    <w:p>
      <w:pPr>
        <w:jc w:val="center"/>
        <w:rPr>
          <w:rFonts w:ascii="新宋体" w:hAnsi="新宋体" w:eastAsia="新宋体"/>
        </w:rPr>
      </w:pPr>
      <w:r>
        <w:drawing>
          <wp:inline distT="0" distB="0" distL="0" distR="0">
            <wp:extent cx="2343150" cy="3952875"/>
            <wp:effectExtent l="0" t="0" r="0" b="9525"/>
            <wp:docPr id="2" name="图片 2" descr="C:\Users\ruofan lv\AppData\Local\Microsoft\Windows\INetCache\Content.Word\rankForCh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ruofan lv\AppData\Local\Microsoft\Windows\INetCache\Content.Word\rankForChina.png"/>
                    <pic:cNvPicPr>
                      <a:picLocks noChangeAspect="1" noChangeArrowheads="1"/>
                    </pic:cNvPicPr>
                  </pic:nvPicPr>
                  <pic:blipFill>
                    <a:blip r:embed="rId4">
                      <a:extLst>
                        <a:ext uri="{28A0092B-C50C-407E-A947-70E740481C1C}">
                          <a14:useLocalDpi xmlns:a14="http://schemas.microsoft.com/office/drawing/2010/main" val="0"/>
                        </a:ext>
                      </a:extLst>
                    </a:blip>
                    <a:srcRect b="2582"/>
                    <a:stretch>
                      <a:fillRect/>
                    </a:stretch>
                  </pic:blipFill>
                  <pic:spPr>
                    <a:xfrm>
                      <a:off x="0" y="0"/>
                      <a:ext cx="2348187" cy="3961373"/>
                    </a:xfrm>
                    <a:prstGeom prst="rect">
                      <a:avLst/>
                    </a:prstGeom>
                    <a:noFill/>
                    <a:ln>
                      <a:noFill/>
                    </a:ln>
                  </pic:spPr>
                </pic:pic>
              </a:graphicData>
            </a:graphic>
          </wp:inline>
        </w:drawing>
      </w:r>
      <w:r>
        <w:drawing>
          <wp:inline distT="0" distB="0" distL="0" distR="0">
            <wp:extent cx="2120265" cy="3912870"/>
            <wp:effectExtent l="0" t="0" r="0" b="0"/>
            <wp:docPr id="3" name="图片 3" descr="C:\Users\ruofan lv\AppData\Local\Microsoft\Windows\INetCache\Content.Word\rankForChin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ruofan lv\AppData\Local\Microsoft\Windows\INetCache\Content.Word\rankForChina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137942" cy="3945610"/>
                    </a:xfrm>
                    <a:prstGeom prst="rect">
                      <a:avLst/>
                    </a:prstGeom>
                    <a:noFill/>
                    <a:ln>
                      <a:noFill/>
                    </a:ln>
                  </pic:spPr>
                </pic:pic>
              </a:graphicData>
            </a:graphic>
          </wp:inline>
        </w:drawing>
      </w:r>
      <w:r>
        <w:drawing>
          <wp:inline distT="0" distB="0" distL="0" distR="0">
            <wp:extent cx="1190625" cy="314325"/>
            <wp:effectExtent l="0" t="0" r="9525" b="9525"/>
            <wp:docPr id="4" name="图片 4" descr="C:\Users\ruofan lv\AppData\Local\Microsoft\Windows\INetCache\Content.Word\图例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ruofan lv\AppData\Local\Microsoft\Windows\INetCache\Content.Word\图例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190625" cy="314325"/>
                    </a:xfrm>
                    <a:prstGeom prst="rect">
                      <a:avLst/>
                    </a:prstGeom>
                    <a:noFill/>
                    <a:ln>
                      <a:noFill/>
                    </a:ln>
                  </pic:spPr>
                </pic:pic>
              </a:graphicData>
            </a:graphic>
          </wp:inline>
        </w:drawing>
      </w:r>
    </w:p>
    <w:p>
      <w:pPr>
        <w:jc w:val="center"/>
        <w:rPr>
          <w:rFonts w:ascii="新宋体" w:hAnsi="新宋体" w:eastAsia="新宋体"/>
        </w:rPr>
      </w:pPr>
      <w:r>
        <w:drawing>
          <wp:inline distT="0" distB="0" distL="0" distR="0">
            <wp:extent cx="4229100" cy="2399030"/>
            <wp:effectExtent l="0" t="0" r="0" b="1270"/>
            <wp:docPr id="6" name="图片 6" descr="C:\Users\ruofan lv\AppData\Local\Microsoft\Windows\INetCache\Content.Word\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ruofan lv\AppData\Local\Microsoft\Windows\INetCache\Content.Word\ag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231150" cy="2400364"/>
                    </a:xfrm>
                    <a:prstGeom prst="rect">
                      <a:avLst/>
                    </a:prstGeom>
                    <a:noFill/>
                    <a:ln>
                      <a:noFill/>
                    </a:ln>
                  </pic:spPr>
                </pic:pic>
              </a:graphicData>
            </a:graphic>
          </wp:inline>
        </w:drawing>
      </w:r>
    </w:p>
    <w:p>
      <w:pPr>
        <w:jc w:val="center"/>
        <w:rPr>
          <w:rFonts w:ascii="新宋体" w:hAnsi="新宋体" w:eastAsia="新宋体"/>
        </w:rPr>
      </w:pPr>
      <w:r>
        <w:drawing>
          <wp:inline distT="0" distB="0" distL="0" distR="0">
            <wp:extent cx="4359275" cy="2705100"/>
            <wp:effectExtent l="0" t="0" r="3175" b="0"/>
            <wp:docPr id="7" name="图片 7" descr="C:\Users\ruofan lv\AppData\Local\Microsoft\Windows\INetCache\Content.Word\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ruofan lv\AppData\Local\Microsoft\Windows\INetCache\Content.Word\sex.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366488" cy="2709515"/>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借助百度指数工具，选取“泰康”和“众安”为关键词，时间范围选择2016年8月到2017年8月间，可以不难发现：</w:t>
      </w:r>
    </w:p>
    <w:p>
      <w:pPr>
        <w:jc w:val="left"/>
        <w:rPr>
          <w:rStyle w:val="6"/>
          <w:rFonts w:ascii="微软雅黑" w:hAnsi="微软雅黑" w:eastAsia="微软雅黑"/>
          <w:color w:val="666666"/>
        </w:rPr>
      </w:pPr>
      <w:r>
        <w:rPr>
          <w:rStyle w:val="6"/>
          <w:rFonts w:hint="eastAsia" w:ascii="微软雅黑" w:hAnsi="微软雅黑" w:eastAsia="微软雅黑"/>
          <w:color w:val="666666"/>
        </w:rPr>
        <w:t>目标用户地区分布</w:t>
      </w:r>
    </w:p>
    <w:p>
      <w:pPr>
        <w:jc w:val="left"/>
        <w:rPr>
          <w:rFonts w:ascii="新宋体" w:hAnsi="新宋体" w:eastAsia="新宋体"/>
        </w:rPr>
      </w:pPr>
      <w:r>
        <w:rPr>
          <w:rFonts w:hint="eastAsia" w:ascii="新宋体" w:hAnsi="新宋体" w:eastAsia="新宋体"/>
        </w:rPr>
        <w:t>搜索“泰康”较多的主要在北京，而搜索“众安”较多的主要在上海，这也和两个平台的所在地区有关系，除各自所在地外，其余地区泰康的搜索比例要明显大于众安，不过从alexa网站的排名上看，众安(</w:t>
      </w:r>
      <w:r>
        <w:rPr>
          <w:rFonts w:ascii="新宋体" w:hAnsi="新宋体" w:eastAsia="新宋体"/>
        </w:rPr>
        <w:t>4788</w:t>
      </w:r>
      <w:r>
        <w:rPr>
          <w:rFonts w:hint="eastAsia" w:ascii="新宋体" w:hAnsi="新宋体" w:eastAsia="新宋体"/>
        </w:rPr>
        <w:t>)在国内的访问排名明显高于泰康(</w:t>
      </w:r>
      <w:r>
        <w:rPr>
          <w:rFonts w:ascii="新宋体" w:hAnsi="新宋体" w:eastAsia="新宋体"/>
        </w:rPr>
        <w:t>14511</w:t>
      </w:r>
      <w:r>
        <w:rPr>
          <w:rFonts w:hint="eastAsia" w:ascii="新宋体" w:hAnsi="新宋体" w:eastAsia="新宋体"/>
        </w:rPr>
        <w:t>)，并且众安在美国地区也有一定的访问量，可见由于众安的互联网背景创立的特殊性，以及全球首家互联网保险公司，其关注度范围更广，而由于泰康有传统保险企业售卖寿险，养老，健康险的市场根基，对于广大国内民众来讲，关注度会更高一些。</w:t>
      </w:r>
    </w:p>
    <w:p>
      <w:pPr>
        <w:jc w:val="left"/>
        <w:rPr>
          <w:rStyle w:val="6"/>
          <w:rFonts w:ascii="微软雅黑" w:hAnsi="微软雅黑" w:eastAsia="微软雅黑"/>
          <w:color w:val="666666"/>
        </w:rPr>
      </w:pPr>
      <w:r>
        <w:rPr>
          <w:rStyle w:val="6"/>
          <w:rFonts w:hint="eastAsia" w:ascii="微软雅黑" w:hAnsi="微软雅黑" w:eastAsia="微软雅黑"/>
          <w:color w:val="666666"/>
        </w:rPr>
        <w:t>目标用户年龄组成</w:t>
      </w:r>
    </w:p>
    <w:p>
      <w:pPr>
        <w:jc w:val="left"/>
        <w:rPr>
          <w:rFonts w:ascii="新宋体" w:hAnsi="新宋体" w:eastAsia="新宋体"/>
        </w:rPr>
      </w:pPr>
      <w:r>
        <w:rPr>
          <w:rFonts w:hint="eastAsia" w:ascii="新宋体" w:hAnsi="新宋体" w:eastAsia="新宋体"/>
        </w:rPr>
        <w:t>搜索两个关键词最多的用户集中在30-</w:t>
      </w:r>
      <w:r>
        <w:rPr>
          <w:rFonts w:ascii="新宋体" w:hAnsi="新宋体" w:eastAsia="新宋体"/>
        </w:rPr>
        <w:t>39</w:t>
      </w:r>
      <w:r>
        <w:rPr>
          <w:rFonts w:hint="eastAsia" w:ascii="新宋体" w:hAnsi="新宋体" w:eastAsia="新宋体"/>
        </w:rPr>
        <w:t>岁年龄段内，基本都在60%</w:t>
      </w:r>
      <w:r>
        <w:rPr>
          <w:rFonts w:ascii="新宋体" w:hAnsi="新宋体" w:eastAsia="新宋体"/>
        </w:rPr>
        <w:t>+</w:t>
      </w:r>
      <w:r>
        <w:rPr>
          <w:rFonts w:hint="eastAsia" w:ascii="新宋体" w:hAnsi="新宋体" w:eastAsia="新宋体"/>
        </w:rPr>
        <w:t>，这一年龄段的特点是事业上升期，工作压力大，照顾小孩，忙于买房买车，树立个人社会地位的关键时期，因此人们对于各类活动所带来的风险会多加关注；第二大用户群是20-</w:t>
      </w:r>
      <w:r>
        <w:rPr>
          <w:rFonts w:ascii="新宋体" w:hAnsi="新宋体" w:eastAsia="新宋体"/>
        </w:rPr>
        <w:t>29</w:t>
      </w:r>
      <w:r>
        <w:rPr>
          <w:rFonts w:hint="eastAsia" w:ascii="新宋体" w:hAnsi="新宋体" w:eastAsia="新宋体"/>
        </w:rPr>
        <w:t>岁，该群体属于互联网有广泛的了解，但对于保险方面意识还不够强，属于成长阶段。</w:t>
      </w:r>
    </w:p>
    <w:p>
      <w:pPr>
        <w:jc w:val="left"/>
        <w:rPr>
          <w:rStyle w:val="6"/>
          <w:rFonts w:ascii="微软雅黑" w:hAnsi="微软雅黑" w:eastAsia="微软雅黑"/>
          <w:color w:val="666666"/>
        </w:rPr>
      </w:pPr>
      <w:r>
        <w:rPr>
          <w:rStyle w:val="6"/>
          <w:rFonts w:hint="eastAsia" w:ascii="微软雅黑" w:hAnsi="微软雅黑" w:eastAsia="微软雅黑"/>
          <w:color w:val="666666"/>
        </w:rPr>
        <w:t>目标用户性别组成</w:t>
      </w:r>
    </w:p>
    <w:p>
      <w:pPr>
        <w:jc w:val="left"/>
        <w:rPr>
          <w:rFonts w:ascii="新宋体" w:hAnsi="新宋体" w:eastAsia="新宋体"/>
        </w:rPr>
      </w:pPr>
      <w:r>
        <w:rPr>
          <w:rFonts w:hint="eastAsia" w:ascii="新宋体" w:hAnsi="新宋体" w:eastAsia="新宋体"/>
        </w:rPr>
        <w:t>从搜索结果上看，众安和泰康</w:t>
      </w:r>
      <w:r>
        <w:rPr>
          <w:rFonts w:hint="eastAsia" w:ascii="新宋体" w:hAnsi="新宋体" w:eastAsia="新宋体"/>
          <w:lang w:val="en-US" w:eastAsia="zh-CN"/>
        </w:rPr>
        <w:t>的搜索关注</w:t>
      </w:r>
      <w:r>
        <w:rPr>
          <w:rFonts w:hint="eastAsia" w:ascii="新宋体" w:hAnsi="新宋体" w:eastAsia="新宋体"/>
        </w:rPr>
        <w:t>主要均为男性为主导优势，可见男性由于在工作，财富积累，养家糊口方面更多承担更主要的责任，因此相关的保险意识也会随之增强。</w:t>
      </w:r>
    </w:p>
    <w:p>
      <w:pPr>
        <w:jc w:val="left"/>
        <w:rPr>
          <w:rFonts w:ascii="新宋体" w:hAnsi="新宋体" w:eastAsia="新宋体"/>
        </w:rPr>
      </w:pPr>
    </w:p>
    <w:p>
      <w:pPr>
        <w:widowControl/>
        <w:pBdr>
          <w:left w:val="single" w:color="EEEEEE" w:sz="24" w:space="4"/>
        </w:pBdr>
        <w:spacing w:before="300" w:after="300"/>
        <w:jc w:val="left"/>
        <w:textAlignment w:val="baseline"/>
        <w:outlineLvl w:val="2"/>
        <w:rPr>
          <w:rFonts w:hint="eastAsia" w:ascii="微软雅黑" w:hAnsi="微软雅黑" w:eastAsia="微软雅黑" w:cs="宋体"/>
          <w:b/>
          <w:bCs/>
          <w:color w:val="333333"/>
          <w:kern w:val="0"/>
          <w:sz w:val="24"/>
          <w:szCs w:val="24"/>
          <w:lang w:eastAsia="zh-CN"/>
        </w:rPr>
      </w:pPr>
      <w:r>
        <w:rPr>
          <w:rFonts w:hint="eastAsia" w:ascii="微软雅黑" w:hAnsi="微软雅黑" w:eastAsia="微软雅黑" w:cs="宋体"/>
          <w:b/>
          <w:bCs/>
          <w:color w:val="333333"/>
          <w:kern w:val="0"/>
          <w:sz w:val="24"/>
          <w:szCs w:val="24"/>
          <w:lang w:eastAsia="zh-CN"/>
        </w:rPr>
        <w:t>产品定位</w:t>
      </w:r>
    </w:p>
    <w:p>
      <w:pPr>
        <w:jc w:val="left"/>
        <w:rPr>
          <w:rFonts w:ascii="新宋体" w:hAnsi="新宋体" w:eastAsia="新宋体"/>
        </w:rPr>
      </w:pPr>
      <w:r>
        <w:rPr>
          <w:rFonts w:hint="eastAsia" w:ascii="新宋体" w:hAnsi="新宋体" w:eastAsia="新宋体"/>
        </w:rPr>
        <w:t xml:space="preserve"> </w:t>
      </w:r>
    </w:p>
    <w:p>
      <w:pPr>
        <w:jc w:val="left"/>
        <w:rPr>
          <w:rFonts w:ascii="新宋体" w:hAnsi="新宋体" w:eastAsia="新宋体"/>
          <w:b/>
          <w:bCs/>
        </w:rPr>
      </w:pPr>
      <w:r>
        <w:rPr>
          <w:rFonts w:hint="eastAsia" w:ascii="新宋体" w:hAnsi="新宋体" w:eastAsia="新宋体"/>
          <w:b/>
          <w:bCs/>
        </w:rPr>
        <w:t>泰康在线</w:t>
      </w:r>
    </w:p>
    <w:p>
      <w:pPr>
        <w:jc w:val="left"/>
        <w:rPr>
          <w:rFonts w:ascii="新宋体" w:hAnsi="新宋体" w:eastAsia="新宋体"/>
        </w:rPr>
      </w:pPr>
      <w:r>
        <w:rPr>
          <w:rFonts w:hint="eastAsia" w:ascii="新宋体" w:hAnsi="新宋体" w:eastAsia="新宋体"/>
        </w:rPr>
        <w:t>提供投保，支付，查询。理赔全方位一站式保险金融服务，全流程线上理赔，跟踪理赔进度，通过简单易懂得方式解读保险条款，方便用户选择产品。专属保险顾问提供7*24小时咨询服务。打造互联网保险优秀品牌。</w:t>
      </w:r>
    </w:p>
    <w:p>
      <w:pPr>
        <w:jc w:val="left"/>
        <w:rPr>
          <w:rFonts w:ascii="新宋体" w:hAnsi="新宋体" w:eastAsia="新宋体"/>
          <w:b/>
          <w:bCs/>
        </w:rPr>
      </w:pPr>
      <w:r>
        <w:rPr>
          <w:rFonts w:hint="eastAsia" w:ascii="新宋体" w:hAnsi="新宋体" w:eastAsia="新宋体"/>
          <w:b/>
          <w:bCs/>
        </w:rPr>
        <w:t>众安在线</w:t>
      </w:r>
    </w:p>
    <w:p>
      <w:pPr>
        <w:jc w:val="left"/>
        <w:rPr>
          <w:rFonts w:ascii="新宋体" w:hAnsi="新宋体" w:eastAsia="新宋体"/>
        </w:rPr>
      </w:pPr>
      <w:r>
        <w:rPr>
          <w:rFonts w:hint="eastAsia" w:ascii="新宋体" w:hAnsi="新宋体" w:eastAsia="新宋体"/>
        </w:rPr>
        <w:t>提供金融保险综合服务平台，致力于通过大数据，人工智能等高科技手段打造互联网保险优秀APP。</w:t>
      </w:r>
    </w:p>
    <w:p>
      <w:pPr>
        <w:jc w:val="left"/>
        <w:rPr>
          <w:rFonts w:ascii="新宋体" w:hAnsi="新宋体" w:eastAsia="新宋体"/>
        </w:rPr>
      </w:pPr>
      <w:r>
        <w:rPr>
          <w:rFonts w:hint="eastAsia" w:ascii="新宋体" w:hAnsi="新宋体" w:eastAsia="新宋体"/>
        </w:rPr>
        <w:t>特点：</w:t>
      </w:r>
    </w:p>
    <w:p>
      <w:pPr>
        <w:numPr>
          <w:ilvl w:val="0"/>
          <w:numId w:val="1"/>
        </w:numPr>
        <w:ind w:firstLine="420"/>
        <w:jc w:val="left"/>
        <w:rPr>
          <w:rFonts w:ascii="新宋体" w:hAnsi="新宋体" w:eastAsia="新宋体"/>
        </w:rPr>
      </w:pPr>
      <w:r>
        <w:rPr>
          <w:rFonts w:hint="eastAsia" w:ascii="新宋体" w:hAnsi="新宋体" w:eastAsia="新宋体"/>
        </w:rPr>
        <w:t>一键理赔 多渠道保单管理</w:t>
      </w:r>
    </w:p>
    <w:p>
      <w:pPr>
        <w:numPr>
          <w:ilvl w:val="0"/>
          <w:numId w:val="1"/>
        </w:numPr>
        <w:ind w:firstLine="420"/>
        <w:jc w:val="left"/>
        <w:rPr>
          <w:rFonts w:ascii="新宋体" w:hAnsi="新宋体" w:eastAsia="新宋体"/>
        </w:rPr>
      </w:pPr>
      <w:r>
        <w:rPr>
          <w:rFonts w:hint="eastAsia" w:ascii="新宋体" w:hAnsi="新宋体" w:eastAsia="新宋体"/>
        </w:rPr>
        <w:t>提供险种近乎齐全的财产险产品</w:t>
      </w:r>
    </w:p>
    <w:p>
      <w:pPr>
        <w:numPr>
          <w:ilvl w:val="0"/>
          <w:numId w:val="1"/>
        </w:numPr>
        <w:ind w:firstLine="420"/>
        <w:jc w:val="left"/>
        <w:rPr>
          <w:rFonts w:ascii="新宋体" w:hAnsi="新宋体" w:eastAsia="新宋体"/>
        </w:rPr>
      </w:pPr>
      <w:r>
        <w:rPr>
          <w:rFonts w:hint="eastAsia" w:ascii="新宋体" w:hAnsi="新宋体" w:eastAsia="新宋体"/>
        </w:rPr>
        <w:t>积分商城换好礼，提供抽奖互动</w:t>
      </w:r>
    </w:p>
    <w:p>
      <w:pPr>
        <w:numPr>
          <w:ilvl w:val="0"/>
          <w:numId w:val="1"/>
        </w:numPr>
        <w:ind w:firstLine="420"/>
        <w:jc w:val="left"/>
        <w:rPr>
          <w:rFonts w:ascii="新宋体" w:hAnsi="新宋体" w:eastAsia="新宋体"/>
        </w:rPr>
      </w:pPr>
      <w:r>
        <w:rPr>
          <w:rFonts w:hint="eastAsia" w:ascii="新宋体" w:hAnsi="新宋体" w:eastAsia="新宋体"/>
        </w:rPr>
        <w:t>提供贴近大众生活的资讯服务，普及保险知识</w:t>
      </w:r>
    </w:p>
    <w:p>
      <w:pPr>
        <w:numPr>
          <w:ilvl w:val="0"/>
          <w:numId w:val="1"/>
        </w:numPr>
        <w:ind w:firstLine="420"/>
        <w:jc w:val="left"/>
        <w:rPr>
          <w:rFonts w:ascii="新宋体" w:hAnsi="新宋体" w:eastAsia="新宋体"/>
        </w:rPr>
      </w:pPr>
      <w:r>
        <w:rPr>
          <w:rFonts w:hint="eastAsia" w:ascii="新宋体" w:hAnsi="新宋体" w:eastAsia="新宋体"/>
        </w:rPr>
        <w:t>为车主提供停车搜索，为旅游人群提供安全报警，紧急联系人服务</w:t>
      </w:r>
    </w:p>
    <w:p>
      <w:pPr>
        <w:jc w:val="left"/>
        <w:rPr>
          <w:rFonts w:ascii="新宋体" w:hAnsi="新宋体" w:eastAsia="新宋体"/>
        </w:rPr>
      </w:pPr>
      <w:r>
        <w:rPr>
          <w:rFonts w:hint="eastAsia" w:ascii="新宋体" w:hAnsi="新宋体" w:eastAsia="新宋体"/>
        </w:rPr>
        <w:t>Slogan：</w:t>
      </w:r>
    </w:p>
    <w:p>
      <w:pPr>
        <w:ind w:firstLine="420"/>
        <w:jc w:val="left"/>
        <w:rPr>
          <w:rFonts w:ascii="新宋体" w:hAnsi="新宋体" w:eastAsia="新宋体"/>
        </w:rPr>
      </w:pPr>
      <w:r>
        <w:rPr>
          <w:rFonts w:hint="eastAsia" w:ascii="新宋体" w:hAnsi="新宋体" w:eastAsia="新宋体"/>
        </w:rPr>
        <w:t>众安-做有温度的保险</w:t>
      </w:r>
    </w:p>
    <w:p>
      <w:pPr>
        <w:jc w:val="left"/>
        <w:rPr>
          <w:rStyle w:val="6"/>
          <w:rFonts w:ascii="微软雅黑" w:hAnsi="微软雅黑" w:eastAsia="微软雅黑"/>
          <w:color w:val="666666"/>
        </w:rPr>
      </w:pPr>
      <w:r>
        <w:rPr>
          <w:rStyle w:val="6"/>
          <w:rFonts w:ascii="微软雅黑" w:hAnsi="微软雅黑" w:eastAsia="微软雅黑"/>
          <w:color w:val="666666"/>
        </w:rPr>
        <w:t>主要功能</w:t>
      </w:r>
    </w:p>
    <w:p>
      <w:pPr>
        <w:jc w:val="left"/>
        <w:rPr>
          <w:rFonts w:ascii="新宋体" w:hAnsi="新宋体" w:eastAsia="新宋体"/>
          <w:bCs/>
        </w:rPr>
      </w:pPr>
      <w:r>
        <w:rPr>
          <w:rFonts w:ascii="新宋体" w:hAnsi="新宋体" w:eastAsia="新宋体"/>
          <w:bCs/>
        </w:rPr>
        <w:t>互联网</w:t>
      </w:r>
      <w:r>
        <w:rPr>
          <w:rFonts w:hint="eastAsia" w:ascii="新宋体" w:hAnsi="新宋体" w:eastAsia="新宋体"/>
          <w:bCs/>
        </w:rPr>
        <w:t>保险应用主要分为</w:t>
      </w:r>
      <w:r>
        <w:rPr>
          <w:rFonts w:hint="eastAsia" w:ascii="新宋体" w:hAnsi="新宋体" w:eastAsia="新宋体"/>
          <w:bCs/>
          <w:lang w:val="en-US" w:eastAsia="zh-CN"/>
        </w:rPr>
        <w:t>线上投保支付</w:t>
      </w:r>
      <w:r>
        <w:rPr>
          <w:rFonts w:hint="eastAsia" w:ascii="新宋体" w:hAnsi="新宋体" w:eastAsia="新宋体"/>
          <w:bCs/>
        </w:rPr>
        <w:t>，</w:t>
      </w:r>
      <w:r>
        <w:rPr>
          <w:rFonts w:hint="eastAsia" w:ascii="新宋体" w:hAnsi="新宋体" w:eastAsia="新宋体"/>
          <w:bCs/>
          <w:lang w:val="en-US" w:eastAsia="zh-CN"/>
        </w:rPr>
        <w:t>线上理赔，</w:t>
      </w:r>
      <w:r>
        <w:rPr>
          <w:rFonts w:hint="eastAsia" w:ascii="新宋体" w:hAnsi="新宋体" w:eastAsia="新宋体"/>
          <w:bCs/>
        </w:rPr>
        <w:t>渠道人员展业，保险相关资讯</w:t>
      </w:r>
      <w:r>
        <w:rPr>
          <w:rFonts w:hint="eastAsia" w:ascii="新宋体" w:hAnsi="新宋体" w:eastAsia="新宋体"/>
          <w:bCs/>
          <w:lang w:eastAsia="zh-CN"/>
        </w:rPr>
        <w:t>浏览</w:t>
      </w:r>
      <w:r>
        <w:rPr>
          <w:rFonts w:hint="eastAsia" w:ascii="新宋体" w:hAnsi="新宋体" w:eastAsia="新宋体"/>
          <w:bCs/>
        </w:rPr>
        <w:t>，客服在线咨询等功能大类。泰康和众安均属于互联网保险公司，</w:t>
      </w:r>
      <w:r>
        <w:rPr>
          <w:rFonts w:hint="eastAsia" w:ascii="新宋体" w:hAnsi="新宋体" w:eastAsia="新宋体"/>
          <w:bCs/>
          <w:lang w:eastAsia="zh-CN"/>
        </w:rPr>
        <w:t>不是保险代理公司，因此</w:t>
      </w:r>
      <w:r>
        <w:rPr>
          <w:rFonts w:hint="eastAsia" w:ascii="新宋体" w:hAnsi="新宋体" w:eastAsia="新宋体"/>
          <w:bCs/>
        </w:rPr>
        <w:t>除渠道人员展业外，其余功能都具备。</w:t>
      </w:r>
    </w:p>
    <w:p>
      <w:pPr>
        <w:jc w:val="left"/>
        <w:rPr>
          <w:rFonts w:ascii="新宋体" w:hAnsi="新宋体" w:eastAsia="新宋体"/>
          <w:bCs/>
        </w:rPr>
      </w:pPr>
      <w:r>
        <w:rPr>
          <w:rFonts w:hint="eastAsia" w:ascii="新宋体" w:hAnsi="新宋体" w:eastAsia="新宋体"/>
          <w:bCs/>
        </w:rPr>
        <w:t>众安保险</w:t>
      </w:r>
    </w:p>
    <w:p>
      <w:pPr>
        <w:jc w:val="left"/>
        <w:rPr>
          <w:rFonts w:ascii="新宋体" w:hAnsi="新宋体" w:eastAsia="新宋体"/>
          <w:bCs/>
        </w:rPr>
      </w:pPr>
      <w:r>
        <w:rPr>
          <w:rFonts w:hint="eastAsia"/>
        </w:rPr>
        <w:drawing>
          <wp:inline distT="0" distB="0" distL="114300" distR="114300">
            <wp:extent cx="2425065" cy="4368165"/>
            <wp:effectExtent l="0" t="0" r="13335" b="5715"/>
            <wp:docPr id="33" name="图片 33" descr="Screenshot_2017-08-15-15-25-09-479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creenshot_2017-08-15-15-25-09-479_com.zhongan.insurance"/>
                    <pic:cNvPicPr>
                      <a:picLocks noChangeAspect="1"/>
                    </pic:cNvPicPr>
                  </pic:nvPicPr>
                  <pic:blipFill>
                    <a:blip r:embed="rId9"/>
                    <a:stretch>
                      <a:fillRect/>
                    </a:stretch>
                  </pic:blipFill>
                  <pic:spPr>
                    <a:xfrm>
                      <a:off x="0" y="0"/>
                      <a:ext cx="2434300" cy="4384999"/>
                    </a:xfrm>
                    <a:prstGeom prst="rect">
                      <a:avLst/>
                    </a:prstGeom>
                  </pic:spPr>
                </pic:pic>
              </a:graphicData>
            </a:graphic>
          </wp:inline>
        </w:drawing>
      </w:r>
      <w:r>
        <w:rPr>
          <w:rFonts w:hint="eastAsia"/>
        </w:rPr>
        <w:drawing>
          <wp:inline distT="0" distB="0" distL="114300" distR="114300">
            <wp:extent cx="2480945" cy="4364355"/>
            <wp:effectExtent l="0" t="0" r="3175" b="9525"/>
            <wp:docPr id="31" name="图片 31" descr="Screenshot_2017-08-15-15-19-47-464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creenshot_2017-08-15-15-19-47-464_com.zhongan.insurance"/>
                    <pic:cNvPicPr>
                      <a:picLocks noChangeAspect="1"/>
                    </pic:cNvPicPr>
                  </pic:nvPicPr>
                  <pic:blipFill>
                    <a:blip r:embed="rId10"/>
                    <a:stretch>
                      <a:fillRect/>
                    </a:stretch>
                  </pic:blipFill>
                  <pic:spPr>
                    <a:xfrm>
                      <a:off x="0" y="0"/>
                      <a:ext cx="2482322" cy="4366954"/>
                    </a:xfrm>
                    <a:prstGeom prst="rect">
                      <a:avLst/>
                    </a:prstGeom>
                  </pic:spPr>
                </pic:pic>
              </a:graphicData>
            </a:graphic>
          </wp:inline>
        </w:drawing>
      </w:r>
    </w:p>
    <w:p>
      <w:pPr>
        <w:jc w:val="left"/>
        <w:rPr>
          <w:rFonts w:ascii="新宋体" w:hAnsi="新宋体" w:eastAsia="新宋体"/>
          <w:bCs/>
        </w:rPr>
      </w:pPr>
      <w:r>
        <w:rPr>
          <w:rFonts w:hint="eastAsia" w:ascii="新宋体" w:hAnsi="新宋体" w:eastAsia="新宋体"/>
          <w:bCs/>
        </w:rPr>
        <w:t>众安保险APP的首页界面展示最上面是以轮播形式展示优惠活动广告，下面以矩阵排列形式展现主要功能图标，分为“健康”（健康险类别），“旅行”（意外险），“汽车”（车险报价），“金融信保”（理财险），“保障商城”（网上商城），“福利社”，“客服”，“积分商城”，下面“马头说”，主要是保险资讯文章的展示，向大众普及保险常识，这些资讯涉及到人们所关注的热点，大到买房买车，身体健康，小到手机碎屏处理等，同时会</w:t>
      </w:r>
      <w:r>
        <w:rPr>
          <w:rFonts w:hint="eastAsia" w:ascii="新宋体" w:hAnsi="新宋体" w:eastAsia="新宋体"/>
          <w:bCs/>
          <w:lang w:eastAsia="zh-CN"/>
        </w:rPr>
        <w:t>加入</w:t>
      </w:r>
      <w:r>
        <w:rPr>
          <w:rFonts w:hint="eastAsia" w:ascii="新宋体" w:hAnsi="新宋体" w:eastAsia="新宋体"/>
          <w:bCs/>
        </w:rPr>
        <w:t>部分保险产品的售卖链接；</w:t>
      </w:r>
    </w:p>
    <w:p>
      <w:pPr>
        <w:jc w:val="left"/>
        <w:rPr>
          <w:rFonts w:ascii="新宋体" w:hAnsi="新宋体" w:eastAsia="新宋体"/>
          <w:bCs/>
        </w:rPr>
      </w:pPr>
      <w:r>
        <w:drawing>
          <wp:inline distT="0" distB="0" distL="0" distR="0">
            <wp:extent cx="2416175" cy="4295140"/>
            <wp:effectExtent l="0" t="0" r="3175" b="0"/>
            <wp:docPr id="18" name="图片 18" descr="C:\Users\ruofan lv\AppData\Local\Microsoft\Windows\INetCache\Content.Word\Screenshot_2017-08-24-21-49-26-335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ruofan lv\AppData\Local\Microsoft\Windows\INetCache\Content.Word\Screenshot_2017-08-24-21-49-26-335_com.zhongan.insuranc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424714" cy="4309805"/>
                    </a:xfrm>
                    <a:prstGeom prst="rect">
                      <a:avLst/>
                    </a:prstGeom>
                    <a:noFill/>
                    <a:ln>
                      <a:noFill/>
                    </a:ln>
                  </pic:spPr>
                </pic:pic>
              </a:graphicData>
            </a:graphic>
          </wp:inline>
        </w:drawing>
      </w:r>
      <w:r>
        <w:drawing>
          <wp:inline distT="0" distB="0" distL="0" distR="0">
            <wp:extent cx="2418715" cy="4291330"/>
            <wp:effectExtent l="0" t="0" r="635" b="0"/>
            <wp:docPr id="49" name="图片 49" descr="C:\Users\ruofan lv\AppData\Local\Microsoft\Windows\INetCache\Content.Word\Screenshot_2017-08-26-12-23-08-481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ruofan lv\AppData\Local\Microsoft\Windows\INetCache\Content.Word\Screenshot_2017-08-26-12-23-08-481_com.zhongan.insuranc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426465" cy="4304161"/>
                    </a:xfrm>
                    <a:prstGeom prst="rect">
                      <a:avLst/>
                    </a:prstGeom>
                    <a:noFill/>
                    <a:ln>
                      <a:noFill/>
                    </a:ln>
                  </pic:spPr>
                </pic:pic>
              </a:graphicData>
            </a:graphic>
          </wp:inline>
        </w:drawing>
      </w:r>
    </w:p>
    <w:p>
      <w:pPr>
        <w:jc w:val="left"/>
        <w:rPr>
          <w:rFonts w:ascii="新宋体" w:hAnsi="新宋体" w:eastAsia="新宋体"/>
          <w:bCs/>
        </w:rPr>
      </w:pPr>
    </w:p>
    <w:p>
      <w:pPr>
        <w:jc w:val="left"/>
        <w:rPr>
          <w:rFonts w:ascii="新宋体" w:hAnsi="新宋体" w:eastAsia="新宋体"/>
          <w:bCs/>
        </w:rPr>
      </w:pPr>
      <w:r>
        <w:rPr>
          <w:rFonts w:hint="eastAsia" w:ascii="新宋体" w:hAnsi="新宋体" w:eastAsia="新宋体"/>
          <w:bCs/>
        </w:rPr>
        <w:t>众安所有产品展示均是清一色的三个栏目，商品详情，保障计划，服务详情。清晰明了，简洁实用，保障计划中，对于各个版本的产品都明确以列表形式列出保险金，保障期限和适用人群的重要信息，服务详情中，详细的列出了常见问题，一问一答方式。不过在服务详情中缺少退保环节流程说明</w:t>
      </w:r>
    </w:p>
    <w:p>
      <w:pPr>
        <w:jc w:val="left"/>
        <w:rPr>
          <w:rFonts w:ascii="新宋体" w:hAnsi="新宋体" w:eastAsia="新宋体"/>
          <w:bCs/>
        </w:rPr>
      </w:pPr>
      <w:r>
        <w:rPr>
          <w:rFonts w:hint="eastAsia" w:ascii="新宋体" w:hAnsi="新宋体" w:eastAsia="新宋体"/>
          <w:bCs/>
        </w:rPr>
        <w:t>以下为众安保险功能结构展示图</w:t>
      </w:r>
    </w:p>
    <w:p>
      <w:pPr>
        <w:jc w:val="left"/>
        <w:rPr>
          <w:rFonts w:ascii="新宋体" w:hAnsi="新宋体" w:eastAsia="新宋体"/>
          <w:bCs/>
        </w:rPr>
      </w:pPr>
      <w:r>
        <w:rPr>
          <w:rFonts w:hint="eastAsia"/>
        </w:rPr>
        <w:drawing>
          <wp:inline distT="0" distB="0" distL="114300" distR="114300">
            <wp:extent cx="4949190" cy="6608445"/>
            <wp:effectExtent l="0" t="0" r="3810" b="5715"/>
            <wp:docPr id="29" name="图片 29" descr="众安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众安APP"/>
                    <pic:cNvPicPr>
                      <a:picLocks noChangeAspect="1"/>
                    </pic:cNvPicPr>
                  </pic:nvPicPr>
                  <pic:blipFill>
                    <a:blip r:embed="rId13"/>
                    <a:srcRect r="22120"/>
                    <a:stretch>
                      <a:fillRect/>
                    </a:stretch>
                  </pic:blipFill>
                  <pic:spPr>
                    <a:xfrm>
                      <a:off x="0" y="0"/>
                      <a:ext cx="4949190" cy="6608445"/>
                    </a:xfrm>
                    <a:prstGeom prst="rect">
                      <a:avLst/>
                    </a:prstGeom>
                  </pic:spPr>
                </pic:pic>
              </a:graphicData>
            </a:graphic>
          </wp:inline>
        </w:drawing>
      </w:r>
    </w:p>
    <w:p>
      <w:pPr>
        <w:jc w:val="left"/>
        <w:rPr>
          <w:rFonts w:ascii="新宋体" w:hAnsi="新宋体" w:eastAsia="新宋体"/>
          <w:bCs/>
        </w:rPr>
      </w:pPr>
      <w:r>
        <w:rPr>
          <w:rFonts w:hint="eastAsia" w:ascii="新宋体" w:hAnsi="新宋体" w:eastAsia="新宋体"/>
          <w:bCs/>
        </w:rPr>
        <w:t>众安的“马头说”以文章+视频的方式向用户普及相关保险知识，涉及用户日常生活，贴近大众，比较符合APP的slogan口号：“卖有温度的保险”，接下来众安分类：“健康新人生”，“运动新势力”，“车享新生活”，“旅行新保障”，“数码新视界”，五部分分别涉及对应保险产品展示，并且每项的下方均有附加功能，“运动新势力”下附加了做操视频，主要针对了白领办公一族久不运动设置。“车享新生活”下附加了附近停车场，附近加油站的功能，方便了驾驶人员找停车位困难的需求；“旅行新保障”附加了一键报案，风险提示的功能，针对旅行意外和境外旅行人员的风险保障。</w:t>
      </w:r>
    </w:p>
    <w:p>
      <w:pPr>
        <w:jc w:val="left"/>
        <w:rPr>
          <w:rFonts w:ascii="新宋体" w:hAnsi="新宋体" w:eastAsia="新宋体"/>
          <w:bCs/>
        </w:rPr>
      </w:pPr>
      <w:r>
        <w:rPr>
          <w:rFonts w:hint="eastAsia"/>
        </w:rPr>
        <w:drawing>
          <wp:inline distT="0" distB="0" distL="114300" distR="114300">
            <wp:extent cx="2436495" cy="4333875"/>
            <wp:effectExtent l="0" t="0" r="1905" b="9525"/>
            <wp:docPr id="30" name="图片 30" descr="Screenshot_2017-08-15-15-10-20-693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creenshot_2017-08-15-15-10-20-693_com.zhongan.insurance"/>
                    <pic:cNvPicPr>
                      <a:picLocks noChangeAspect="1"/>
                    </pic:cNvPicPr>
                  </pic:nvPicPr>
                  <pic:blipFill>
                    <a:blip r:embed="rId14"/>
                    <a:stretch>
                      <a:fillRect/>
                    </a:stretch>
                  </pic:blipFill>
                  <pic:spPr>
                    <a:xfrm>
                      <a:off x="0" y="0"/>
                      <a:ext cx="2436495" cy="4333875"/>
                    </a:xfrm>
                    <a:prstGeom prst="rect">
                      <a:avLst/>
                    </a:prstGeom>
                  </pic:spPr>
                </pic:pic>
              </a:graphicData>
            </a:graphic>
          </wp:inline>
        </w:drawing>
      </w:r>
      <w:r>
        <w:drawing>
          <wp:inline distT="0" distB="0" distL="0" distR="0">
            <wp:extent cx="2443480" cy="4343400"/>
            <wp:effectExtent l="0" t="0" r="0" b="0"/>
            <wp:docPr id="20" name="图片 20" descr="C:\Users\ruofan lv\AppData\Local\Microsoft\Windows\INetCache\Content.Word\Screenshot_2017-08-24-23-24-53-137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ruofan lv\AppData\Local\Microsoft\Windows\INetCache\Content.Word\Screenshot_2017-08-24-23-24-53-137_com.zhongan.insuranc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458493" cy="4369846"/>
                    </a:xfrm>
                    <a:prstGeom prst="rect">
                      <a:avLst/>
                    </a:prstGeom>
                    <a:noFill/>
                    <a:ln>
                      <a:noFill/>
                    </a:ln>
                  </pic:spPr>
                </pic:pic>
              </a:graphicData>
            </a:graphic>
          </wp:inline>
        </w:drawing>
      </w:r>
    </w:p>
    <w:p>
      <w:pPr>
        <w:jc w:val="left"/>
        <w:rPr>
          <w:rFonts w:ascii="新宋体" w:hAnsi="新宋体" w:eastAsia="新宋体"/>
          <w:bCs/>
        </w:rPr>
      </w:pPr>
      <w:r>
        <w:rPr>
          <w:rFonts w:hint="eastAsia" w:ascii="新宋体" w:hAnsi="新宋体" w:eastAsia="新宋体"/>
          <w:bCs/>
        </w:rPr>
        <w:t>不过，首页下方的“众安头条”基本为保险相关的资讯运营文章，这与“发现”Tab页面中的“涨知识”部分功能重合，保险AP</w:t>
      </w:r>
      <w:r>
        <w:rPr>
          <w:rFonts w:ascii="新宋体" w:hAnsi="新宋体" w:eastAsia="新宋体"/>
          <w:bCs/>
        </w:rPr>
        <w:t>P</w:t>
      </w:r>
      <w:r>
        <w:rPr>
          <w:rFonts w:hint="eastAsia" w:ascii="新宋体" w:hAnsi="新宋体" w:eastAsia="新宋体"/>
          <w:bCs/>
        </w:rPr>
        <w:t>重要的是保险商品展示，和诱导用户购买保险商品</w:t>
      </w:r>
      <w:r>
        <w:rPr>
          <w:rFonts w:ascii="新宋体" w:hAnsi="新宋体" w:eastAsia="新宋体"/>
          <w:bCs/>
        </w:rPr>
        <w:t>,</w:t>
      </w:r>
      <w:r>
        <w:rPr>
          <w:rFonts w:hint="eastAsia" w:ascii="新宋体" w:hAnsi="新宋体" w:eastAsia="新宋体"/>
          <w:bCs/>
        </w:rPr>
        <w:t>运营文章占据大部分页面比例可能导致用户阅读疲劳，多少有些本末倒置，并且运营文章应该分门别类，比如按照用户群体分类，让不同用户分别浏览和他们所属群体感兴趣的文章。</w:t>
      </w:r>
    </w:p>
    <w:p>
      <w:pPr>
        <w:jc w:val="left"/>
        <w:rPr>
          <w:rFonts w:ascii="新宋体" w:hAnsi="新宋体" w:eastAsia="新宋体"/>
          <w:bCs/>
        </w:rPr>
      </w:pPr>
      <w:r>
        <w:rPr>
          <w:rFonts w:hint="eastAsia" w:ascii="新宋体" w:hAnsi="新宋体" w:eastAsia="新宋体"/>
          <w:bCs/>
        </w:rPr>
        <w:t>积分服务&amp;保障商城</w:t>
      </w:r>
    </w:p>
    <w:p>
      <w:pPr>
        <w:jc w:val="left"/>
        <w:rPr>
          <w:rFonts w:hint="eastAsia" w:ascii="新宋体" w:hAnsi="新宋体" w:eastAsia="新宋体"/>
          <w:bCs/>
        </w:rPr>
      </w:pPr>
      <w:r>
        <w:rPr>
          <w:rFonts w:hint="eastAsia"/>
        </w:rPr>
        <w:drawing>
          <wp:inline distT="0" distB="0" distL="114300" distR="114300">
            <wp:extent cx="2475865" cy="4403090"/>
            <wp:effectExtent l="0" t="0" r="8255" b="1270"/>
            <wp:docPr id="47" name="图片 47" descr="Screenshot_2017-08-15-15-50-00-935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creenshot_2017-08-15-15-50-00-935_com.zhongan.insurance"/>
                    <pic:cNvPicPr>
                      <a:picLocks noChangeAspect="1"/>
                    </pic:cNvPicPr>
                  </pic:nvPicPr>
                  <pic:blipFill>
                    <a:blip r:embed="rId16"/>
                    <a:stretch>
                      <a:fillRect/>
                    </a:stretch>
                  </pic:blipFill>
                  <pic:spPr>
                    <a:xfrm>
                      <a:off x="0" y="0"/>
                      <a:ext cx="2475865" cy="4403090"/>
                    </a:xfrm>
                    <a:prstGeom prst="rect">
                      <a:avLst/>
                    </a:prstGeom>
                  </pic:spPr>
                </pic:pic>
              </a:graphicData>
            </a:graphic>
          </wp:inline>
        </w:drawing>
      </w:r>
      <w:r>
        <w:drawing>
          <wp:inline distT="0" distB="0" distL="0" distR="0">
            <wp:extent cx="2479040" cy="4408170"/>
            <wp:effectExtent l="0" t="0" r="0" b="0"/>
            <wp:docPr id="48" name="图片 48" descr="C:\Users\ruofan lv\AppData\Local\Microsoft\Windows\INetCache\Content.Word\Screenshot_2017-08-15-22-34-47-303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ruofan lv\AppData\Local\Microsoft\Windows\INetCache\Content.Word\Screenshot_2017-08-15-22-34-47-303_com.zhongan.insuranc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493776" cy="4433927"/>
                    </a:xfrm>
                    <a:prstGeom prst="rect">
                      <a:avLst/>
                    </a:prstGeom>
                    <a:noFill/>
                    <a:ln>
                      <a:noFill/>
                    </a:ln>
                  </pic:spPr>
                </pic:pic>
              </a:graphicData>
            </a:graphic>
          </wp:inline>
        </w:drawing>
      </w:r>
    </w:p>
    <w:p>
      <w:pPr>
        <w:jc w:val="left"/>
        <w:rPr>
          <w:rFonts w:ascii="新宋体" w:hAnsi="新宋体" w:eastAsia="新宋体"/>
          <w:bCs/>
        </w:rPr>
      </w:pPr>
      <w:r>
        <w:rPr>
          <w:rFonts w:hint="eastAsia" w:ascii="新宋体" w:hAnsi="新宋体" w:eastAsia="新宋体"/>
          <w:bCs/>
        </w:rPr>
        <w:t>首页中有积分商城的入口，“发现”tab页中最上面为积分任务，积分商城，点击“积分任务”，进入如何获取积分和我的积分和积分规则展示，此外，众安推出了“积分夺宝”，“积分兑换”，“积分抽奖”功能，主要通过积累积分促使用户购买保险产品，从而增加积分获得更多优惠，这也是众安APP的一大亮点；点击“保障商城”，进入保险商品页面，保险商城以首行分类展示保险产品列表，这一点与一般的保险类APP并无差别，只是在意外险购买产品最上方加了个“为何购买意健险”的产品导购，此外，“积分任务”中“开启保障”和“保障达人”可以点击进入保障商城。总的来讲，众安的一大特色即通过积分和用户购买保险产品进行了绑定，促进用户购买欲望。</w:t>
      </w:r>
    </w:p>
    <w:p>
      <w:pPr>
        <w:jc w:val="left"/>
        <w:rPr>
          <w:rFonts w:ascii="新宋体" w:hAnsi="新宋体" w:eastAsia="新宋体"/>
          <w:bCs/>
        </w:rPr>
      </w:pPr>
      <w:r>
        <w:rPr>
          <w:rFonts w:hint="eastAsia" w:ascii="新宋体" w:hAnsi="新宋体" w:eastAsia="新宋体"/>
          <w:bCs/>
        </w:rPr>
        <w:t>建议在我的积分中加入我能够兑换的产品功能，这样用户在甄别可换购的产品同时可以更简洁的知道自己所能够兑换的产品。</w:t>
      </w:r>
    </w:p>
    <w:p>
      <w:pPr>
        <w:jc w:val="left"/>
        <w:rPr>
          <w:rFonts w:ascii="新宋体" w:hAnsi="新宋体" w:eastAsia="新宋体"/>
          <w:bCs/>
        </w:rPr>
      </w:pPr>
      <w:r>
        <w:rPr>
          <w:rFonts w:hint="eastAsia" w:ascii="新宋体" w:hAnsi="新宋体" w:eastAsia="新宋体"/>
          <w:bCs/>
        </w:rPr>
        <w:t>银行卡绑定</w:t>
      </w:r>
    </w:p>
    <w:p>
      <w:pPr>
        <w:jc w:val="left"/>
        <w:rPr>
          <w:rFonts w:ascii="新宋体" w:hAnsi="新宋体" w:eastAsia="新宋体"/>
          <w:bCs/>
        </w:rPr>
      </w:pPr>
      <w:r>
        <w:rPr>
          <w:rFonts w:hint="eastAsia" w:ascii="新宋体" w:hAnsi="新宋体" w:eastAsia="新宋体"/>
          <w:bCs/>
        </w:rPr>
        <w:t>众安增加银行卡绑定用于第三方支付，银行卡绑定支持多家银行和多个银行卡绑定，不过不支持删除功能，且无法修改，需要联系客服进行相关操作，这多少让用户有些郁闷。</w:t>
      </w:r>
    </w:p>
    <w:p>
      <w:pPr>
        <w:jc w:val="left"/>
        <w:rPr>
          <w:rFonts w:ascii="新宋体" w:hAnsi="新宋体" w:eastAsia="新宋体"/>
          <w:bCs/>
        </w:rPr>
      </w:pPr>
      <w:r>
        <w:rPr>
          <w:rFonts w:hint="eastAsia" w:ascii="新宋体" w:hAnsi="新宋体" w:eastAsia="新宋体"/>
          <w:bCs/>
        </w:rPr>
        <w:t>资讯文章</w:t>
      </w:r>
    </w:p>
    <w:p>
      <w:pPr>
        <w:jc w:val="left"/>
        <w:rPr>
          <w:rFonts w:ascii="新宋体" w:hAnsi="新宋体" w:eastAsia="新宋体"/>
          <w:bCs/>
        </w:rPr>
      </w:pPr>
      <w:r>
        <w:rPr>
          <w:rFonts w:hint="eastAsia" w:ascii="新宋体" w:hAnsi="新宋体" w:eastAsia="新宋体"/>
          <w:bCs/>
        </w:rPr>
        <w:t>众安的资讯文章非常多，在首页和发现环节均罗列大量资讯文章，其展示方式是通过卡通图片或者照片图片配合醒目文字展示，内容丰富，涵盖了许多关于现在人们生活中的痛点，其中有些文章末尾增加了售卖链接；通过这些文章，用户可以了解所关注的生活问题和保险知识，成为茶余饭后刷屏的利器。</w:t>
      </w:r>
      <w:r>
        <w:rPr>
          <w:rFonts w:hint="eastAsia" w:ascii="新宋体" w:hAnsi="新宋体" w:eastAsia="新宋体"/>
          <w:bCs/>
          <w:lang w:eastAsia="zh-CN"/>
        </w:rPr>
        <w:t>不过这些资讯文章的分类可以做成横向的导航栏，让用户有选择的进入自己喜欢的栏目浏览，减少刷屏。</w:t>
      </w:r>
    </w:p>
    <w:p>
      <w:pPr>
        <w:jc w:val="left"/>
        <w:rPr>
          <w:rFonts w:ascii="新宋体" w:hAnsi="新宋体" w:eastAsia="新宋体"/>
          <w:bCs/>
        </w:rPr>
      </w:pPr>
      <w:r>
        <w:rPr>
          <w:rFonts w:hint="eastAsia" w:ascii="新宋体" w:hAnsi="新宋体" w:eastAsia="新宋体"/>
          <w:bCs/>
        </w:rPr>
        <w:t>众安增加了保险卡产品，该产品购买后激活后可以转赠，还可以免费获得一张保单，可以免去用户输入保单信息。</w:t>
      </w:r>
    </w:p>
    <w:p>
      <w:pPr>
        <w:jc w:val="left"/>
        <w:rPr>
          <w:rStyle w:val="6"/>
          <w:rFonts w:ascii="微软雅黑" w:hAnsi="微软雅黑" w:eastAsia="微软雅黑"/>
          <w:bCs w:val="0"/>
          <w:color w:val="666666"/>
        </w:rPr>
      </w:pPr>
      <w:r>
        <w:rPr>
          <w:rStyle w:val="6"/>
          <w:rFonts w:hint="eastAsia" w:ascii="微软雅黑" w:hAnsi="微软雅黑" w:eastAsia="微软雅黑"/>
          <w:bCs w:val="0"/>
          <w:color w:val="666666"/>
        </w:rPr>
        <w:t>相关</w:t>
      </w:r>
      <w:r>
        <w:rPr>
          <w:rStyle w:val="6"/>
          <w:rFonts w:ascii="微软雅黑" w:hAnsi="微软雅黑" w:eastAsia="微软雅黑"/>
          <w:bCs w:val="0"/>
          <w:color w:val="666666"/>
        </w:rPr>
        <w:t>业务流程</w:t>
      </w:r>
    </w:p>
    <w:p>
      <w:pPr>
        <w:jc w:val="left"/>
        <w:rPr>
          <w:rFonts w:ascii="新宋体" w:hAnsi="新宋体" w:eastAsia="新宋体"/>
        </w:rPr>
      </w:pPr>
      <w:r>
        <w:rPr>
          <w:rFonts w:hint="eastAsia" w:ascii="新宋体" w:hAnsi="新宋体" w:eastAsia="新宋体"/>
        </w:rPr>
        <w:t>保险APP的主要流程为投保和理赔业务流程，众安的意健险投保流程如下</w:t>
      </w:r>
    </w:p>
    <w:p>
      <w:pPr>
        <w:jc w:val="center"/>
        <w:rPr>
          <w:rFonts w:ascii="新宋体" w:hAnsi="新宋体" w:eastAsia="新宋体"/>
        </w:rPr>
      </w:pPr>
      <w:r>
        <w:object>
          <v:shape id="_x0000_i1025" o:spt="75" type="#_x0000_t75" style="height:470.1pt;width:421.35pt;" o:ole="t" filled="f" o:preferrelative="t" stroked="f" coordsize="21600,21600">
            <v:path/>
            <v:fill on="f" focussize="0,0"/>
            <v:stroke on="f"/>
            <v:imagedata r:id="rId19" o:title=""/>
            <o:lock v:ext="edit" aspectratio="t"/>
            <w10:wrap type="none"/>
            <w10:anchorlock/>
          </v:shape>
          <o:OLEObject Type="Embed" ProgID="Visio.Drawing.11" ShapeID="_x0000_i1025" DrawAspect="Content" ObjectID="_1468075725" r:id="rId18">
            <o:LockedField>false</o:LockedField>
          </o:OLEObject>
        </w:object>
      </w:r>
    </w:p>
    <w:p>
      <w:pPr>
        <w:jc w:val="left"/>
        <w:rPr>
          <w:rFonts w:ascii="新宋体" w:hAnsi="新宋体" w:eastAsia="新宋体"/>
          <w:bCs/>
        </w:rPr>
      </w:pPr>
      <w:r>
        <w:rPr>
          <w:rFonts w:hint="eastAsia" w:ascii="新宋体" w:hAnsi="新宋体" w:eastAsia="新宋体"/>
          <w:bCs/>
        </w:rPr>
        <w:t>从整个环节上看，意外险的投保流程还是比较便捷的，从选购产品，查看商品详情和特别约定，到支付环节，整个环节只需4步即可完成商品购买。</w:t>
      </w:r>
    </w:p>
    <w:p>
      <w:pPr>
        <w:jc w:val="left"/>
        <w:rPr>
          <w:rFonts w:ascii="新宋体" w:hAnsi="新宋体" w:eastAsia="新宋体"/>
          <w:bCs/>
        </w:rPr>
      </w:pPr>
      <w:r>
        <w:rPr>
          <w:rFonts w:hint="eastAsia" w:ascii="新宋体" w:hAnsi="新宋体" w:eastAsia="新宋体"/>
          <w:bCs/>
        </w:rPr>
        <w:t>车险的投保环节如下：</w:t>
      </w:r>
    </w:p>
    <w:p>
      <w:pPr>
        <w:jc w:val="left"/>
      </w:pPr>
      <w:r>
        <w:object>
          <v:shape id="_x0000_i1026" o:spt="75" type="#_x0000_t75" style="height:501.75pt;width:414.75pt;" o:ole="t" filled="f" o:preferrelative="t" stroked="f" coordsize="21600,21600">
            <v:path/>
            <v:fill on="f" focussize="0,0"/>
            <v:stroke on="f" joinstyle="miter"/>
            <v:imagedata r:id="rId21" o:title=""/>
            <o:lock v:ext="edit" aspectratio="t"/>
            <w10:wrap type="none"/>
            <w10:anchorlock/>
          </v:shape>
          <o:OLEObject Type="Embed" ProgID="Visio.Drawing.11" ShapeID="_x0000_i1026" DrawAspect="Content" ObjectID="_1468075726" r:id="rId20">
            <o:LockedField>false</o:LockedField>
          </o:OLEObject>
        </w:object>
      </w:r>
    </w:p>
    <w:p>
      <w:pPr>
        <w:jc w:val="left"/>
        <w:rPr>
          <w:rFonts w:ascii="新宋体" w:hAnsi="新宋体" w:eastAsia="新宋体"/>
          <w:bCs/>
        </w:rPr>
      </w:pPr>
      <w:r>
        <w:rPr>
          <w:rFonts w:hint="eastAsia" w:ascii="新宋体" w:hAnsi="新宋体" w:eastAsia="新宋体"/>
          <w:bCs/>
        </w:rPr>
        <w:t>流程上来看，用户先录入车牌号（新车不需要录入），进入车辆信息详情页面填写车辆信息，之后报价获取报价，车险会自动将需要购买的商业险和交强险，第三责任险纳入报价中，如用户想增加其他险种方案可点击方案调整重新选择方案，之后便进入支付环节，总体流程用户只要用3-</w:t>
      </w:r>
      <w:r>
        <w:rPr>
          <w:rFonts w:ascii="新宋体" w:hAnsi="新宋体" w:eastAsia="新宋体"/>
          <w:bCs/>
        </w:rPr>
        <w:t>4</w:t>
      </w:r>
      <w:r>
        <w:rPr>
          <w:rFonts w:hint="eastAsia" w:ascii="新宋体" w:hAnsi="新宋体" w:eastAsia="新宋体"/>
          <w:bCs/>
        </w:rPr>
        <w:t>步即可完成报价和投保，非常方便，且报价后台加载速度不超过10s，体验较好。</w:t>
      </w:r>
    </w:p>
    <w:p>
      <w:pPr>
        <w:jc w:val="left"/>
        <w:rPr>
          <w:rFonts w:ascii="新宋体" w:hAnsi="新宋体" w:eastAsia="新宋体"/>
          <w:bCs/>
        </w:rPr>
      </w:pPr>
      <w:r>
        <w:rPr>
          <w:rFonts w:hint="eastAsia" w:ascii="新宋体" w:hAnsi="新宋体" w:eastAsia="新宋体"/>
          <w:bCs/>
        </w:rPr>
        <w:t>众安的理赔环节流程如下：</w:t>
      </w:r>
    </w:p>
    <w:p>
      <w:pPr>
        <w:jc w:val="left"/>
      </w:pPr>
      <w:r>
        <w:object>
          <v:shape id="_x0000_i1027" o:spt="75" type="#_x0000_t75" style="height:202.5pt;width:414.75pt;" o:ole="t" filled="f" o:preferrelative="t" stroked="f" coordsize="21600,21600">
            <v:path/>
            <v:fill on="f" focussize="0,0"/>
            <v:stroke on="f" joinstyle="miter"/>
            <v:imagedata r:id="rId23" o:title=""/>
            <o:lock v:ext="edit" aspectratio="t"/>
            <w10:wrap type="none"/>
            <w10:anchorlock/>
          </v:shape>
          <o:OLEObject Type="Embed" ProgID="Visio.Drawing.11" ShapeID="_x0000_i1027" DrawAspect="Content" ObjectID="_1468075727" r:id="rId22">
            <o:LockedField>false</o:LockedField>
          </o:OLEObject>
        </w:object>
      </w:r>
    </w:p>
    <w:p>
      <w:pPr>
        <w:jc w:val="left"/>
        <w:rPr>
          <w:rFonts w:ascii="新宋体" w:hAnsi="新宋体" w:eastAsia="新宋体"/>
          <w:bCs/>
        </w:rPr>
      </w:pPr>
      <w:r>
        <w:rPr>
          <w:rFonts w:hint="eastAsia" w:ascii="新宋体" w:hAnsi="新宋体" w:eastAsia="新宋体"/>
          <w:bCs/>
        </w:rPr>
        <w:t>理赔环节，一般的保单理赔输入保单号后即可报案，退运险需要输入相关退运险单号，证件号码，以及相关影像资料即可报案。理赔流程相对简单，不过由于理赔属于主要业务流程，众安App却把如此重要的功能放在我的个人中心中，并未放在首页醒目位置供用户一键理赔，并且缺少一键报案的功能，用户难以在第一时间打电话给到保险公司电话报案，比如车险理赔要求时效性，如果用户通过手写保单号进入填写理赔信息会使得用户觉得烦，不如电话拨打保险公司方便，并且车险事故种类很多，应该大致划分出险情况，以便用户可以及时针对性报案，另外，出险地点也应该通过GPS定位方式获取，方便查勘人员定损。</w:t>
      </w:r>
    </w:p>
    <w:p>
      <w:pPr>
        <w:jc w:val="left"/>
        <w:rPr>
          <w:rFonts w:ascii="新宋体" w:hAnsi="新宋体" w:eastAsia="新宋体"/>
          <w:bCs/>
        </w:rPr>
      </w:pPr>
      <w:r>
        <w:drawing>
          <wp:inline distT="0" distB="0" distL="0" distR="0">
            <wp:extent cx="2295525" cy="4079875"/>
            <wp:effectExtent l="0" t="0" r="5715" b="4445"/>
            <wp:docPr id="17" name="图片 17" descr="C:\Users\ruofan lv\AppData\Local\Microsoft\Windows\INetCache\Content.Word\Screenshot_2017-08-24-21-49-43-236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ruofan lv\AppData\Local\Microsoft\Windows\INetCache\Content.Word\Screenshot_2017-08-24-21-49-43-236_com.zhongan.insuranc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304809" cy="4096679"/>
                    </a:xfrm>
                    <a:prstGeom prst="rect">
                      <a:avLst/>
                    </a:prstGeom>
                    <a:noFill/>
                    <a:ln>
                      <a:noFill/>
                    </a:ln>
                  </pic:spPr>
                </pic:pic>
              </a:graphicData>
            </a:graphic>
          </wp:inline>
        </w:drawing>
      </w:r>
      <w:r>
        <w:drawing>
          <wp:inline distT="0" distB="0" distL="0" distR="0">
            <wp:extent cx="2297430" cy="4083685"/>
            <wp:effectExtent l="0" t="0" r="7620" b="0"/>
            <wp:docPr id="19" name="图片 19" descr="C:\Users\ruofan lv\AppData\Local\Microsoft\Windows\INetCache\Content.Word\Screenshot_2017-08-24-21-49-05-447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ruofan lv\AppData\Local\Microsoft\Windows\INetCache\Content.Word\Screenshot_2017-08-24-21-49-05-447_com.zhongan.insuranc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312824" cy="4110925"/>
                    </a:xfrm>
                    <a:prstGeom prst="rect">
                      <a:avLst/>
                    </a:prstGeom>
                    <a:noFill/>
                    <a:ln>
                      <a:noFill/>
                    </a:ln>
                  </pic:spPr>
                </pic:pic>
              </a:graphicData>
            </a:graphic>
          </wp:inline>
        </w:drawing>
      </w:r>
    </w:p>
    <w:p>
      <w:pPr>
        <w:jc w:val="left"/>
        <w:rPr>
          <w:rFonts w:ascii="新宋体" w:hAnsi="新宋体" w:eastAsia="新宋体"/>
          <w:bCs/>
        </w:rPr>
      </w:pPr>
    </w:p>
    <w:p>
      <w:pPr>
        <w:jc w:val="left"/>
        <w:rPr>
          <w:rFonts w:ascii="新宋体" w:hAnsi="新宋体" w:eastAsia="新宋体"/>
          <w:b/>
          <w:bCs/>
        </w:rPr>
      </w:pPr>
      <w:r>
        <w:rPr>
          <w:rFonts w:hint="eastAsia" w:ascii="新宋体" w:hAnsi="新宋体" w:eastAsia="新宋体"/>
          <w:b/>
          <w:bCs/>
        </w:rPr>
        <w:t>泰康在线</w:t>
      </w:r>
    </w:p>
    <w:p>
      <w:pPr>
        <w:jc w:val="left"/>
        <w:rPr>
          <w:rFonts w:ascii="新宋体" w:hAnsi="新宋体" w:eastAsia="新宋体"/>
          <w:b/>
          <w:bCs/>
        </w:rPr>
      </w:pPr>
      <w:r>
        <w:drawing>
          <wp:inline distT="0" distB="0" distL="0" distR="0">
            <wp:extent cx="2212975" cy="3933825"/>
            <wp:effectExtent l="0" t="0" r="12065" b="13335"/>
            <wp:docPr id="1" name="图片 1" descr="C:\Users\ruofan lv\AppData\Local\Microsoft\Windows\INetCache\Content.Word\Screenshot_2017-08-21-21-08-34-234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ruofan lv\AppData\Local\Microsoft\Windows\INetCache\Content.Word\Screenshot_2017-08-21-21-08-34-234_cn.tk.onlin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218631" cy="3943503"/>
                    </a:xfrm>
                    <a:prstGeom prst="rect">
                      <a:avLst/>
                    </a:prstGeom>
                    <a:noFill/>
                    <a:ln>
                      <a:noFill/>
                    </a:ln>
                  </pic:spPr>
                </pic:pic>
              </a:graphicData>
            </a:graphic>
          </wp:inline>
        </w:drawing>
      </w:r>
      <w:r>
        <w:drawing>
          <wp:inline distT="0" distB="0" distL="0" distR="0">
            <wp:extent cx="2220595" cy="3946525"/>
            <wp:effectExtent l="0" t="0" r="8255" b="0"/>
            <wp:docPr id="5" name="图片 5" descr="C:\Users\ruofan lv\AppData\Local\Microsoft\Windows\INetCache\Content.Word\搜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ruofan lv\AppData\Local\Microsoft\Windows\INetCache\Content.Word\搜索.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222850" cy="3951002"/>
                    </a:xfrm>
                    <a:prstGeom prst="rect">
                      <a:avLst/>
                    </a:prstGeom>
                    <a:noFill/>
                    <a:ln>
                      <a:noFill/>
                    </a:ln>
                  </pic:spPr>
                </pic:pic>
              </a:graphicData>
            </a:graphic>
          </wp:inline>
        </w:drawing>
      </w:r>
    </w:p>
    <w:p>
      <w:pPr>
        <w:jc w:val="left"/>
        <w:rPr>
          <w:rFonts w:ascii="新宋体" w:hAnsi="新宋体" w:eastAsia="新宋体"/>
          <w:bCs/>
        </w:rPr>
      </w:pPr>
      <w:r>
        <w:rPr>
          <w:rFonts w:hint="eastAsia" w:ascii="新宋体" w:hAnsi="新宋体" w:eastAsia="新宋体"/>
          <w:bCs/>
        </w:rPr>
        <w:t>泰康在线的主页内容十分丰富，最上端为一个搜索栏，左侧为二维码扫描工具，右侧为事件通知标志，背景为轮播式活动广告，泰康推出重疾险种升级活动，实质是为已投保客户推荐新款健康险产品，通过保单批改方式“升级”；下方也为矩阵式排列各个主要功能图标链接，相比于众安，泰康添加了理赔自助，专属顾问，推荐有礼，赠险激活等服务功能，增加了和用户的营销互动，同时满足了用户理赔报案的便捷。接下来下面是优惠券推送广告，然后展示分类保险标签供用户点击浏览产品，标签下面为各种优惠活动专属保险产品，接下来是针对新人的活动，泰康推出了“工具箱”，用户可以通过“工具箱”进行需求评测，联系顾问，保费测算等实用操作，工具箱下面又是产品推广，下面是“乐享健康”，“卓越理财”，“泰康车险”以及媒体报道功能。</w:t>
      </w:r>
    </w:p>
    <w:p>
      <w:pPr>
        <w:jc w:val="left"/>
        <w:rPr>
          <w:rFonts w:ascii="新宋体" w:hAnsi="新宋体" w:eastAsia="新宋体"/>
          <w:bCs/>
        </w:rPr>
      </w:pPr>
      <w:r>
        <w:rPr>
          <w:rFonts w:hint="eastAsia" w:ascii="新宋体" w:hAnsi="新宋体" w:eastAsia="新宋体"/>
          <w:bCs/>
        </w:rPr>
        <w:t>泰康最下方导航共有五个部分，分别为首页，保险，健康，理财，我的个人中心。总体结构功能图见下：</w:t>
      </w:r>
    </w:p>
    <w:p>
      <w:pPr>
        <w:jc w:val="center"/>
        <w:rPr>
          <w:rFonts w:hint="eastAsia" w:ascii="新宋体" w:hAnsi="新宋体" w:eastAsia="新宋体"/>
          <w:bCs/>
          <w:lang w:eastAsia="zh-CN"/>
        </w:rPr>
      </w:pPr>
      <w:r>
        <w:rPr>
          <w:rFonts w:hint="eastAsia" w:ascii="新宋体" w:hAnsi="新宋体" w:eastAsia="新宋体"/>
          <w:bCs/>
          <w:lang w:eastAsia="zh-CN"/>
        </w:rPr>
        <w:drawing>
          <wp:inline distT="0" distB="0" distL="114300" distR="114300">
            <wp:extent cx="4756150" cy="8855710"/>
            <wp:effectExtent l="0" t="0" r="13970" b="13970"/>
            <wp:docPr id="23" name="图片 23" descr="泰康A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泰康APP1"/>
                    <pic:cNvPicPr>
                      <a:picLocks noChangeAspect="1"/>
                    </pic:cNvPicPr>
                  </pic:nvPicPr>
                  <pic:blipFill>
                    <a:blip r:embed="rId28"/>
                    <a:stretch>
                      <a:fillRect/>
                    </a:stretch>
                  </pic:blipFill>
                  <pic:spPr>
                    <a:xfrm>
                      <a:off x="0" y="0"/>
                      <a:ext cx="4756150" cy="8855710"/>
                    </a:xfrm>
                    <a:prstGeom prst="rect">
                      <a:avLst/>
                    </a:prstGeom>
                  </pic:spPr>
                </pic:pic>
              </a:graphicData>
            </a:graphic>
          </wp:inline>
        </w:drawing>
      </w:r>
    </w:p>
    <w:p>
      <w:pPr>
        <w:jc w:val="left"/>
        <w:rPr>
          <w:rFonts w:ascii="新宋体" w:hAnsi="新宋体" w:eastAsia="新宋体"/>
          <w:bCs/>
        </w:rPr>
      </w:pPr>
    </w:p>
    <w:p>
      <w:pPr>
        <w:jc w:val="left"/>
        <w:rPr>
          <w:rFonts w:ascii="新宋体" w:hAnsi="新宋体" w:eastAsia="新宋体"/>
        </w:rPr>
      </w:pPr>
      <w:r>
        <w:rPr>
          <w:rFonts w:hint="eastAsia" w:ascii="新宋体" w:hAnsi="新宋体" w:eastAsia="新宋体"/>
        </w:rPr>
        <w:t>泰康在线APP亮点有以下几个：</w:t>
      </w:r>
    </w:p>
    <w:p>
      <w:pPr>
        <w:jc w:val="left"/>
        <w:rPr>
          <w:rFonts w:ascii="新宋体" w:hAnsi="新宋体" w:eastAsia="新宋体"/>
        </w:rPr>
      </w:pPr>
      <w:r>
        <w:rPr>
          <w:rFonts w:hint="eastAsia" w:ascii="新宋体" w:hAnsi="新宋体" w:eastAsia="新宋体"/>
        </w:rPr>
        <w:t>a 安全方面，泰康采用手势密码，指纹解锁，以及第三方账户绑定，手势密码在系统待机重新登录之后，则必须输入才可解锁，超过4次被锁住，需要联系客服开锁，极大地增强了安全性。另外，泰康支持实名认证功能，增加了用户信息的真实性。泰康的绑定银行卡功能只有投保客户才可绑定银行卡，</w:t>
      </w:r>
    </w:p>
    <w:p>
      <w:pPr>
        <w:jc w:val="left"/>
        <w:rPr>
          <w:rFonts w:ascii="新宋体" w:hAnsi="新宋体" w:eastAsia="新宋体"/>
        </w:rPr>
      </w:pPr>
      <w:r>
        <w:drawing>
          <wp:inline distT="0" distB="0" distL="0" distR="0">
            <wp:extent cx="2435225" cy="4329430"/>
            <wp:effectExtent l="0" t="0" r="3175" b="13970"/>
            <wp:docPr id="13" name="图片 13" descr="C:\Users\ruofan lv\AppData\Local\Microsoft\Windows\INetCache\Content.Word\Screenshot_2017-08-22-11-11-59-909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ruofan lv\AppData\Local\Microsoft\Windows\INetCache\Content.Word\Screenshot_2017-08-22-11-11-59-909_cn.tk.onlin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435225" cy="4329430"/>
                    </a:xfrm>
                    <a:prstGeom prst="rect">
                      <a:avLst/>
                    </a:prstGeom>
                    <a:noFill/>
                    <a:ln>
                      <a:noFill/>
                    </a:ln>
                  </pic:spPr>
                </pic:pic>
              </a:graphicData>
            </a:graphic>
          </wp:inline>
        </w:drawing>
      </w:r>
      <w:r>
        <w:drawing>
          <wp:inline distT="0" distB="0" distL="0" distR="0">
            <wp:extent cx="2437765" cy="4333240"/>
            <wp:effectExtent l="0" t="0" r="635" b="0"/>
            <wp:docPr id="14" name="图片 14" descr="C:\Users\ruofan lv\AppData\Local\Microsoft\Windows\INetCache\Content.Word\Screenshot_2017-08-21-21-10-28-313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ruofan lv\AppData\Local\Microsoft\Windows\INetCache\Content.Word\Screenshot_2017-08-21-21-10-28-313_cn.tk.onlin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444634" cy="4345210"/>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b 积分兑换方面，泰康增加了“我能兑换的”，这方便了客户高效的兑换商品。</w:t>
      </w:r>
    </w:p>
    <w:p>
      <w:pPr>
        <w:jc w:val="left"/>
        <w:rPr>
          <w:rFonts w:ascii="新宋体" w:hAnsi="新宋体" w:eastAsia="新宋体"/>
        </w:rPr>
      </w:pPr>
      <w:r>
        <w:rPr>
          <w:rFonts w:hint="eastAsia" w:ascii="新宋体" w:hAnsi="新宋体" w:eastAsia="新宋体"/>
        </w:rPr>
        <w:t>c 自助理赔方面，泰康</w:t>
      </w:r>
      <w:r>
        <w:rPr>
          <w:rFonts w:hint="eastAsia" w:ascii="新宋体" w:hAnsi="新宋体" w:eastAsia="新宋体"/>
          <w:lang w:eastAsia="zh-CN"/>
        </w:rPr>
        <w:t>将</w:t>
      </w:r>
      <w:r>
        <w:rPr>
          <w:rFonts w:hint="eastAsia" w:ascii="新宋体" w:hAnsi="新宋体" w:eastAsia="新宋体"/>
        </w:rPr>
        <w:t>理赔功能放在主页醒目位置，因为泰康主打健康险和寿险产品，因此提供了定点医院查询，理赔电话查询，方便用户第一时间就医</w:t>
      </w:r>
      <w:r>
        <w:rPr>
          <w:rFonts w:hint="eastAsia" w:ascii="新宋体" w:hAnsi="新宋体" w:eastAsia="新宋体"/>
          <w:lang w:eastAsia="zh-CN"/>
        </w:rPr>
        <w:t>和</w:t>
      </w:r>
      <w:r>
        <w:rPr>
          <w:rFonts w:hint="eastAsia" w:ascii="新宋体" w:hAnsi="新宋体" w:eastAsia="新宋体"/>
        </w:rPr>
        <w:t>报案。</w:t>
      </w:r>
    </w:p>
    <w:p>
      <w:pPr>
        <w:jc w:val="left"/>
        <w:rPr>
          <w:rFonts w:ascii="新宋体" w:hAnsi="新宋体" w:eastAsia="新宋体"/>
        </w:rPr>
      </w:pPr>
      <w:r>
        <w:rPr>
          <w:rFonts w:hint="eastAsia" w:ascii="新宋体" w:hAnsi="新宋体" w:eastAsia="新宋体"/>
        </w:rPr>
        <w:t>d 专属顾问方面，泰康为客户提供了专属的保险顾问，可以在线咨询，用户购买产品遇到问题可以不必等待直接联系私人保险顾问得到相关答疑。</w:t>
      </w:r>
    </w:p>
    <w:p>
      <w:pPr>
        <w:jc w:val="left"/>
        <w:rPr>
          <w:rFonts w:ascii="新宋体" w:hAnsi="新宋体" w:eastAsia="新宋体"/>
        </w:rPr>
      </w:pPr>
      <w:r>
        <w:drawing>
          <wp:inline distT="0" distB="0" distL="0" distR="0">
            <wp:extent cx="2054860" cy="3665220"/>
            <wp:effectExtent l="0" t="0" r="2540" b="7620"/>
            <wp:docPr id="15" name="图片 15" descr="C:\Users\ruofan lv\AppData\Local\Microsoft\Windows\INetCache\Content.Word\Screenshot_2017-08-24-23-01-31-260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ruofan lv\AppData\Local\Microsoft\Windows\INetCache\Content.Word\Screenshot_2017-08-24-23-01-31-260_cn.tk.onlin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054860" cy="3665220"/>
                    </a:xfrm>
                    <a:prstGeom prst="rect">
                      <a:avLst/>
                    </a:prstGeom>
                    <a:noFill/>
                    <a:ln>
                      <a:noFill/>
                    </a:ln>
                  </pic:spPr>
                </pic:pic>
              </a:graphicData>
            </a:graphic>
          </wp:inline>
        </w:drawing>
      </w:r>
      <w:r>
        <w:drawing>
          <wp:inline distT="0" distB="0" distL="0" distR="0">
            <wp:extent cx="2021205" cy="3649980"/>
            <wp:effectExtent l="0" t="0" r="5715" b="7620"/>
            <wp:docPr id="16" name="图片 16" descr="C:\Users\ruofan lv\AppData\Local\Microsoft\Windows\INetCache\Content.Word\Screenshot_2017-08-24-23-11-55-655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ruofan lv\AppData\Local\Microsoft\Windows\INetCache\Content.Word\Screenshot_2017-08-24-23-11-55-655_cn.tk.onlin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021205" cy="3649980"/>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e 产品分类方面，泰康不仅按照分险类，并且按照场景进行了划分，这充分考虑到了用户购买选择保险产品的困难，提升了用户的选择效率，并且在安场景中，通过“按人生阶段”，“按需求类型”和“按人物角色”三个维度对用户群，用户需求场景进行了划分，这样用户在购买产品的时候会以此为定位选择产品，会更有针对性。</w:t>
      </w:r>
    </w:p>
    <w:p>
      <w:pPr>
        <w:jc w:val="left"/>
        <w:rPr>
          <w:rFonts w:ascii="新宋体" w:hAnsi="新宋体" w:eastAsia="新宋体"/>
        </w:rPr>
      </w:pPr>
      <w:r>
        <w:rPr>
          <w:rFonts w:ascii="新宋体" w:hAnsi="新宋体" w:eastAsia="新宋体"/>
        </w:rPr>
        <w:t xml:space="preserve">f </w:t>
      </w:r>
      <w:r>
        <w:rPr>
          <w:rFonts w:hint="eastAsia" w:ascii="新宋体" w:hAnsi="新宋体" w:eastAsia="新宋体"/>
        </w:rPr>
        <w:t>工具箱提供了测评功能，这些测评功能有针对性的吸引用户参与，并且推荐合适的保险产品，当然测评功能问题还有待丰富，比如涉及理财产品，养老产品等各方面。</w:t>
      </w:r>
      <w:r>
        <w:rPr>
          <w:rFonts w:hint="eastAsia" w:ascii="新宋体" w:hAnsi="新宋体" w:eastAsia="新宋体"/>
          <w:lang w:eastAsia="zh-CN"/>
        </w:rPr>
        <w:t>另外，在我的个人中心中，泰康推出了“保险需求评测”功能（帮你选保险），用户通过简单的结合自身情况的一步步的点选之后，获得推荐的保险产品，省了很多盲目浏览的时间。</w:t>
      </w:r>
    </w:p>
    <w:p>
      <w:pPr>
        <w:jc w:val="left"/>
        <w:rPr>
          <w:rFonts w:ascii="新宋体" w:hAnsi="新宋体" w:eastAsia="新宋体"/>
        </w:rPr>
      </w:pPr>
      <w:r>
        <w:rPr>
          <w:rFonts w:ascii="新宋体" w:hAnsi="新宋体" w:eastAsia="新宋体"/>
        </w:rPr>
        <w:t>g</w:t>
      </w:r>
      <w:r>
        <w:rPr>
          <w:rFonts w:hint="eastAsia" w:ascii="新宋体" w:hAnsi="新宋体" w:eastAsia="新宋体"/>
        </w:rPr>
        <w:t xml:space="preserve"> 泰康在产品详情中加入了“产品经理说保险”的功能，该部分用营销员的语音形式向用户介绍产品的详情，并在介绍中举例说明，拉近了用户的距离感。</w:t>
      </w:r>
    </w:p>
    <w:p>
      <w:pPr>
        <w:jc w:val="left"/>
        <w:rPr>
          <w:rFonts w:ascii="新宋体" w:hAnsi="新宋体" w:eastAsia="新宋体"/>
        </w:rPr>
      </w:pPr>
      <w:r>
        <w:rPr>
          <w:rFonts w:ascii="新宋体" w:hAnsi="新宋体" w:eastAsia="新宋体"/>
        </w:rPr>
        <w:t xml:space="preserve">h </w:t>
      </w:r>
      <w:r>
        <w:rPr>
          <w:rFonts w:hint="eastAsia" w:ascii="新宋体" w:hAnsi="新宋体" w:eastAsia="新宋体"/>
        </w:rPr>
        <w:t>泰康推出了增值服务功能，这些增值服务用户可以通过购买保险产品或者绑定微信账户等获得，增值服务包括医院就医专家问诊，相关购物网站的优惠券等，给用户生活带来很多便利和优惠。</w:t>
      </w:r>
    </w:p>
    <w:p>
      <w:pPr>
        <w:jc w:val="left"/>
        <w:rPr>
          <w:rFonts w:hint="eastAsia" w:ascii="新宋体" w:hAnsi="新宋体" w:eastAsia="新宋体"/>
        </w:rPr>
      </w:pPr>
      <w:r>
        <w:drawing>
          <wp:inline distT="0" distB="0" distL="0" distR="0">
            <wp:extent cx="2174240" cy="3864610"/>
            <wp:effectExtent l="0" t="0" r="0" b="2540"/>
            <wp:docPr id="21" name="图片 21" descr="C:\Users\ruofan lv\AppData\Local\Microsoft\Windows\INetCache\Content.Word\Screenshot_2017-08-26-11-25-43-151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ruofan lv\AppData\Local\Microsoft\Windows\INetCache\Content.Word\Screenshot_2017-08-26-11-25-43-151_cn.tk.onlin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182967" cy="3880113"/>
                    </a:xfrm>
                    <a:prstGeom prst="rect">
                      <a:avLst/>
                    </a:prstGeom>
                    <a:noFill/>
                    <a:ln>
                      <a:noFill/>
                    </a:ln>
                  </pic:spPr>
                </pic:pic>
              </a:graphicData>
            </a:graphic>
          </wp:inline>
        </w:drawing>
      </w:r>
      <w:r>
        <w:drawing>
          <wp:inline distT="0" distB="0" distL="0" distR="0">
            <wp:extent cx="2174875" cy="3866515"/>
            <wp:effectExtent l="0" t="0" r="0" b="635"/>
            <wp:docPr id="22" name="图片 22" descr="C:\Users\ruofan lv\AppData\Local\Microsoft\Windows\INetCache\Content.Word\Screenshot_2017-08-26-11-30-48-979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ruofan lv\AppData\Local\Microsoft\Windows\INetCache\Content.Word\Screenshot_2017-08-26-11-30-48-979_cn.tk.onlin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187968" cy="3888996"/>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泰康在线投保流程：泰康在线因为主营人身险，寿险和理财险，车险了解到还在开展中，并非主营业务，人身险投保流程如下：</w:t>
      </w:r>
    </w:p>
    <w:p>
      <w:pPr>
        <w:jc w:val="left"/>
        <w:rPr>
          <w:rFonts w:ascii="新宋体" w:hAnsi="新宋体" w:eastAsia="新宋体"/>
        </w:rPr>
      </w:pPr>
      <w:r>
        <w:rPr>
          <w:rFonts w:hint="eastAsia" w:ascii="新宋体" w:hAnsi="新宋体" w:eastAsia="新宋体"/>
        </w:rPr>
        <w:object>
          <v:shape id="_x0000_i1028" o:spt="75" type="#_x0000_t75" style="height:359.25pt;width:425.25pt;" o:ole="t" filled="f" o:preferrelative="t" stroked="f" coordsize="21600,21600">
            <v:path/>
            <v:fill on="f" focussize="0,0"/>
            <v:stroke on="f" joinstyle="miter"/>
            <v:imagedata r:id="rId36" o:title=""/>
            <o:lock v:ext="edit" aspectratio="f"/>
            <w10:wrap type="none"/>
            <w10:anchorlock/>
          </v:shape>
          <o:OLEObject Type="Embed" ProgID="Visio.Drawing.15" ShapeID="_x0000_i1028" DrawAspect="Content" ObjectID="_1468075728" r:id="rId35">
            <o:LockedField>false</o:LockedField>
          </o:OLEObject>
        </w:object>
      </w:r>
    </w:p>
    <w:p>
      <w:pPr>
        <w:jc w:val="left"/>
        <w:rPr>
          <w:rFonts w:ascii="新宋体" w:hAnsi="新宋体" w:eastAsia="新宋体"/>
        </w:rPr>
      </w:pPr>
      <w:r>
        <w:rPr>
          <w:rFonts w:hint="eastAsia" w:ascii="新宋体" w:hAnsi="新宋体" w:eastAsia="新宋体"/>
        </w:rPr>
        <w:t>从流程上看，用户需要6步到完成支付，在投保环节，如果已经有过投保记录，则系统会自动带出之前录入过的投保人信息，并且系统会自动校验身份证采集信息以及身份证日期和出生日期填写的一致性，在产品基本信息页，泰康</w:t>
      </w:r>
      <w:r>
        <w:rPr>
          <w:rFonts w:hint="eastAsia" w:ascii="新宋体" w:hAnsi="新宋体" w:eastAsia="新宋体"/>
          <w:lang w:val="en-US" w:eastAsia="zh-CN"/>
        </w:rPr>
        <w:t>APP</w:t>
      </w:r>
      <w:r>
        <w:rPr>
          <w:rFonts w:hint="eastAsia" w:ascii="新宋体" w:hAnsi="新宋体" w:eastAsia="新宋体"/>
        </w:rPr>
        <w:t>有的产品增加了产品的用户评价，不过评价数量并不多，并且在流程中，泰康健康险产品增加了保费测算的功能，在售后服务中增加了退保说明，相比于众安</w:t>
      </w:r>
      <w:r>
        <w:rPr>
          <w:rFonts w:hint="eastAsia" w:ascii="新宋体" w:hAnsi="新宋体" w:eastAsia="新宋体"/>
          <w:lang w:val="en-US" w:eastAsia="zh-CN"/>
        </w:rPr>
        <w:t>APP服务</w:t>
      </w:r>
      <w:r>
        <w:rPr>
          <w:rFonts w:hint="eastAsia" w:ascii="新宋体" w:hAnsi="新宋体" w:eastAsia="新宋体"/>
        </w:rPr>
        <w:t>更加完整。</w:t>
      </w:r>
    </w:p>
    <w:p>
      <w:pPr>
        <w:jc w:val="left"/>
        <w:rPr>
          <w:rFonts w:ascii="新宋体" w:hAnsi="新宋体" w:eastAsia="新宋体"/>
        </w:rPr>
      </w:pPr>
      <w:r>
        <w:drawing>
          <wp:inline distT="0" distB="0" distL="0" distR="0">
            <wp:extent cx="2388870" cy="4246880"/>
            <wp:effectExtent l="0" t="0" r="3810" b="5080"/>
            <wp:docPr id="8" name="图片 8" descr="C:\Users\ruofan lv\AppData\Local\Microsoft\Windows\INetCache\Content.Word\Screenshot_2017-08-24-21-52-12-315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ruofan lv\AppData\Local\Microsoft\Windows\INetCache\Content.Word\Screenshot_2017-08-24-21-52-12-315_cn.tk.onlin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388870" cy="4246880"/>
                    </a:xfrm>
                    <a:prstGeom prst="rect">
                      <a:avLst/>
                    </a:prstGeom>
                    <a:noFill/>
                    <a:ln>
                      <a:noFill/>
                    </a:ln>
                  </pic:spPr>
                </pic:pic>
              </a:graphicData>
            </a:graphic>
          </wp:inline>
        </w:drawing>
      </w:r>
      <w:r>
        <w:drawing>
          <wp:inline distT="0" distB="0" distL="0" distR="0">
            <wp:extent cx="2574925" cy="4264025"/>
            <wp:effectExtent l="0" t="0" r="635" b="3175"/>
            <wp:docPr id="10" name="图片 10" descr="C:\Users\ruofan lv\AppData\Local\Microsoft\Windows\INetCache\Content.Word\Screenshot_2017-08-23-15-00-29-742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ruofan lv\AppData\Local\Microsoft\Windows\INetCache\Content.Word\Screenshot_2017-08-23-15-00-29-742_cn.tk.onlin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574925" cy="4264025"/>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泰康的支付环节无倒计时功能，用户在支付环节如果倒回去选择其他产品并重新支付，这一过程将会自动取消前面未支付的保单。</w:t>
      </w:r>
      <w:r>
        <w:rPr>
          <w:rFonts w:hint="eastAsia" w:ascii="新宋体" w:hAnsi="新宋体" w:eastAsia="新宋体"/>
          <w:lang w:eastAsia="zh-CN"/>
        </w:rPr>
        <w:t>并且在我的个人中心中能够查看待支付订单，并可以继续投保完成支付。</w:t>
      </w:r>
    </w:p>
    <w:p>
      <w:pPr>
        <w:jc w:val="left"/>
        <w:rPr>
          <w:rFonts w:ascii="新宋体" w:hAnsi="新宋体" w:eastAsia="新宋体"/>
        </w:rPr>
      </w:pPr>
    </w:p>
    <w:p>
      <w:pPr>
        <w:jc w:val="left"/>
        <w:rPr>
          <w:rFonts w:ascii="新宋体" w:hAnsi="新宋体" w:eastAsia="新宋体"/>
        </w:rPr>
      </w:pPr>
      <w:r>
        <w:rPr>
          <w:rFonts w:hint="eastAsia" w:ascii="新宋体" w:hAnsi="新宋体" w:eastAsia="新宋体"/>
        </w:rPr>
        <w:t>理赔流程：</w:t>
      </w:r>
    </w:p>
    <w:p>
      <w:pPr>
        <w:jc w:val="center"/>
        <w:rPr>
          <w:rFonts w:ascii="新宋体" w:hAnsi="新宋体" w:eastAsia="新宋体"/>
        </w:rPr>
      </w:pPr>
      <w:r>
        <w:object>
          <v:shape id="_x0000_i1029" o:spt="75" type="#_x0000_t75" style="height:493.35pt;width:140.6pt;" o:ole="t" filled="f" o:preferrelative="t" stroked="f" coordsize="21600,21600">
            <v:path/>
            <v:fill on="f" focussize="0,0"/>
            <v:stroke on="f"/>
            <v:imagedata r:id="rId40" o:title=""/>
            <o:lock v:ext="edit" aspectratio="t"/>
            <w10:wrap type="none"/>
            <w10:anchorlock/>
          </v:shape>
          <o:OLEObject Type="Embed" ProgID="Visio.Drawing.11" ShapeID="_x0000_i1029" DrawAspect="Content" ObjectID="_1468075729" r:id="rId39">
            <o:LockedField>false</o:LockedField>
          </o:OLEObject>
        </w:object>
      </w:r>
    </w:p>
    <w:p>
      <w:pPr>
        <w:jc w:val="left"/>
        <w:rPr>
          <w:rFonts w:ascii="新宋体" w:hAnsi="新宋体" w:eastAsia="新宋体"/>
        </w:rPr>
      </w:pPr>
      <w:r>
        <w:rPr>
          <w:rFonts w:hint="eastAsia" w:ascii="新宋体" w:hAnsi="新宋体" w:eastAsia="新宋体"/>
        </w:rPr>
        <w:t>理赔环节，泰康在用户申请理赔流程开始，提供了操作指引，指引的说明类似百度经验，步骤清晰，文字简洁并配有插图，整个理赔环节考虑了当事人或者他人代替理赔两种可能场景，在报案环节细分为人身险和理财险两种情况，并在理赔操作指南中进行了详细说明。总的来讲，泰康在理赔环节上做得很周到，并且附加了附近的就医地点搜寻，相比之下，众安则感觉似乎回避理赔的味道。</w:t>
      </w:r>
    </w:p>
    <w:p>
      <w:pPr>
        <w:jc w:val="left"/>
        <w:rPr>
          <w:rFonts w:ascii="新宋体" w:hAnsi="新宋体" w:eastAsia="新宋体"/>
        </w:rPr>
      </w:pPr>
      <w:r>
        <w:drawing>
          <wp:inline distT="0" distB="0" distL="0" distR="0">
            <wp:extent cx="2593340" cy="4610100"/>
            <wp:effectExtent l="0" t="0" r="12700" b="7620"/>
            <wp:docPr id="11" name="图片 11" descr="C:\Users\ruofan lv\AppData\Local\Microsoft\Windows\INetCache\Content.Word\Screenshot_2017-08-24-21-55-19-494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ruofan lv\AppData\Local\Microsoft\Windows\INetCache\Content.Word\Screenshot_2017-08-24-21-55-19-494_cn.tk.onlin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599209" cy="4619960"/>
                    </a:xfrm>
                    <a:prstGeom prst="rect">
                      <a:avLst/>
                    </a:prstGeom>
                    <a:noFill/>
                    <a:ln>
                      <a:noFill/>
                    </a:ln>
                  </pic:spPr>
                </pic:pic>
              </a:graphicData>
            </a:graphic>
          </wp:inline>
        </w:drawing>
      </w:r>
      <w:r>
        <w:drawing>
          <wp:inline distT="0" distB="0" distL="0" distR="0">
            <wp:extent cx="2623820" cy="4618990"/>
            <wp:effectExtent l="0" t="0" r="12700" b="13970"/>
            <wp:docPr id="12" name="图片 12" descr="C:\Users\ruofan lv\AppData\Local\Microsoft\Windows\INetCache\Content.Word\Screenshot_2017-08-24-21-58-41-320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ruofan lv\AppData\Local\Microsoft\Windows\INetCache\Content.Word\Screenshot_2017-08-24-21-58-41-320_cn.tk.onlin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627905" cy="4618990"/>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资讯方面，泰康并未在此环节投入太多内容，除了部分专门针对于健康险的资讯文章外，还有少部分关于公司的新闻在主页最下端，相比于众安</w:t>
      </w:r>
      <w:r>
        <w:rPr>
          <w:rFonts w:hint="eastAsia" w:ascii="新宋体" w:hAnsi="新宋体" w:eastAsia="新宋体"/>
          <w:lang w:eastAsia="zh-CN"/>
        </w:rPr>
        <w:t>，</w:t>
      </w:r>
      <w:r>
        <w:rPr>
          <w:rFonts w:hint="eastAsia" w:ascii="新宋体" w:hAnsi="新宋体" w:eastAsia="新宋体"/>
        </w:rPr>
        <w:t>泰康在保险知识，相关资讯文章方面多少是有所欠缺的，</w:t>
      </w:r>
      <w:r>
        <w:rPr>
          <w:rFonts w:hint="eastAsia" w:ascii="新宋体" w:hAnsi="新宋体" w:eastAsia="新宋体"/>
          <w:lang w:eastAsia="zh-CN"/>
        </w:rPr>
        <w:t>因为当前民众对于保险的意识大多还处于认知状态，大众对于保险产品，保险市场大多感觉陌生，因此，作为保险的</w:t>
      </w:r>
      <w:r>
        <w:rPr>
          <w:rFonts w:hint="eastAsia" w:ascii="新宋体" w:hAnsi="新宋体" w:eastAsia="新宋体"/>
          <w:lang w:val="en-US" w:eastAsia="zh-CN"/>
        </w:rPr>
        <w:t>APP做好资讯的普及，做保险知识的普及和增加大众对于风险的意识和买保险产品的必要性上面是很有必要的，</w:t>
      </w:r>
      <w:r>
        <w:rPr>
          <w:rFonts w:hint="eastAsia" w:ascii="新宋体" w:hAnsi="新宋体" w:eastAsia="新宋体"/>
        </w:rPr>
        <w:t>当然也并非向众安那样铺天盖地的资讯文章</w:t>
      </w:r>
      <w:r>
        <w:rPr>
          <w:rFonts w:hint="eastAsia" w:ascii="新宋体" w:hAnsi="新宋体" w:eastAsia="新宋体"/>
          <w:lang w:eastAsia="zh-CN"/>
        </w:rPr>
        <w:t>有点</w:t>
      </w:r>
      <w:r>
        <w:rPr>
          <w:rFonts w:hint="eastAsia" w:ascii="新宋体" w:hAnsi="新宋体" w:eastAsia="新宋体"/>
        </w:rPr>
        <w:t>显得本末倒置。</w:t>
      </w:r>
    </w:p>
    <w:p>
      <w:pPr>
        <w:jc w:val="left"/>
        <w:rPr>
          <w:rFonts w:ascii="新宋体" w:hAnsi="新宋体" w:eastAsia="新宋体"/>
        </w:rPr>
      </w:pPr>
    </w:p>
    <w:p>
      <w:pPr>
        <w:pStyle w:val="2"/>
        <w:widowControl/>
        <w:pBdr>
          <w:left w:val="single" w:color="EEEEEE" w:sz="18" w:space="3"/>
        </w:pBdr>
        <w:spacing w:before="240" w:beforeAutospacing="0" w:after="240" w:afterAutospacing="0" w:line="346" w:lineRule="atLeast"/>
        <w:textAlignment w:val="baseline"/>
        <w:rPr>
          <w:rFonts w:hint="default" w:ascii="PingFang SC" w:hAnsi="PingFang SC" w:eastAsia="PingFang SC" w:cs="PingFang SC"/>
          <w:color w:val="333333"/>
          <w:sz w:val="19"/>
          <w:szCs w:val="19"/>
          <w:bdr w:val="single" w:color="EEEEEE" w:sz="18" w:space="0"/>
        </w:rPr>
      </w:pPr>
      <w:r>
        <w:rPr>
          <w:rFonts w:hint="default" w:ascii="PingFang SC" w:hAnsi="PingFang SC" w:eastAsia="PingFang SC" w:cs="PingFang SC"/>
          <w:color w:val="333333"/>
          <w:sz w:val="19"/>
          <w:szCs w:val="19"/>
          <w:bdr w:val="single" w:color="EEEEEE" w:sz="18" w:space="0"/>
        </w:rPr>
        <w:t>交互设计</w:t>
      </w:r>
    </w:p>
    <w:p/>
    <w:p/>
    <w:p/>
    <w:p/>
    <w:p>
      <w:pPr>
        <w:rPr>
          <w:rFonts w:hint="eastAsia"/>
        </w:rPr>
      </w:pPr>
    </w:p>
    <w:tbl>
      <w:tblPr>
        <w:tblStyle w:val="7"/>
        <w:tblW w:w="9569" w:type="dxa"/>
        <w:jc w:val="center"/>
        <w:tblInd w:w="0" w:type="dxa"/>
        <w:tblLayout w:type="fixed"/>
        <w:tblCellMar>
          <w:top w:w="15" w:type="dxa"/>
          <w:left w:w="15" w:type="dxa"/>
          <w:bottom w:w="15" w:type="dxa"/>
          <w:right w:w="15" w:type="dxa"/>
        </w:tblCellMar>
      </w:tblPr>
      <w:tblGrid>
        <w:gridCol w:w="1751"/>
        <w:gridCol w:w="3881"/>
        <w:gridCol w:w="3937"/>
      </w:tblGrid>
      <w:tr>
        <w:tblPrEx>
          <w:tblLayout w:type="fixed"/>
          <w:tblCellMar>
            <w:top w:w="15" w:type="dxa"/>
            <w:left w:w="15" w:type="dxa"/>
            <w:bottom w:w="15" w:type="dxa"/>
            <w:right w:w="15" w:type="dxa"/>
          </w:tblCellMar>
        </w:tblPrEx>
        <w:trPr>
          <w:trHeight w:val="569" w:hRule="atLeast"/>
          <w:jc w:val="center"/>
        </w:trPr>
        <w:tc>
          <w:tcPr>
            <w:tcW w:w="175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16"/>
                <w:szCs w:val="16"/>
              </w:rPr>
            </w:pPr>
          </w:p>
        </w:tc>
        <w:tc>
          <w:tcPr>
            <w:tcW w:w="38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泰康在线</w:t>
            </w:r>
          </w:p>
        </w:tc>
        <w:tc>
          <w:tcPr>
            <w:tcW w:w="39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众安在线</w:t>
            </w:r>
          </w:p>
        </w:tc>
      </w:tr>
      <w:tr>
        <w:tblPrEx>
          <w:tblLayout w:type="fixed"/>
          <w:tblCellMar>
            <w:top w:w="15" w:type="dxa"/>
            <w:left w:w="15" w:type="dxa"/>
            <w:bottom w:w="15" w:type="dxa"/>
            <w:right w:w="15" w:type="dxa"/>
          </w:tblCellMar>
        </w:tblPrEx>
        <w:trPr>
          <w:trHeight w:val="4038" w:hRule="atLeast"/>
          <w:jc w:val="center"/>
        </w:trPr>
        <w:tc>
          <w:tcPr>
            <w:tcW w:w="17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导航页截图</w:t>
            </w:r>
          </w:p>
        </w:tc>
        <w:tc>
          <w:tcPr>
            <w:tcW w:w="3881" w:type="dxa"/>
            <w:tcBorders>
              <w:top w:val="single" w:color="000000" w:sz="4" w:space="0"/>
              <w:left w:val="single" w:color="000000" w:sz="4" w:space="0"/>
              <w:bottom w:val="single" w:color="000000" w:sz="4" w:space="0"/>
              <w:right w:val="single" w:color="000000" w:sz="4" w:space="0"/>
            </w:tcBorders>
            <w:shd w:val="clear" w:color="auto" w:fill="auto"/>
            <w:vAlign w:val="center"/>
          </w:tcPr>
          <w:p>
            <w:r>
              <w:rPr>
                <w:rFonts w:hint="eastAsia"/>
              </w:rPr>
              <w:t xml:space="preserve">            </w:t>
            </w:r>
          </w:p>
          <w:p>
            <w:pPr>
              <w:rPr>
                <w:rFonts w:ascii="宋体" w:hAnsi="宋体" w:eastAsia="宋体" w:cs="宋体"/>
                <w:color w:val="000000"/>
                <w:sz w:val="16"/>
                <w:szCs w:val="16"/>
              </w:rPr>
            </w:pPr>
            <w:r>
              <w:drawing>
                <wp:inline distT="0" distB="0" distL="114300" distR="114300">
                  <wp:extent cx="1173480" cy="2171700"/>
                  <wp:effectExtent l="0" t="0" r="0" b="7620"/>
                  <wp:docPr id="27" name="图片 1" descr="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首页"/>
                          <pic:cNvPicPr>
                            <a:picLocks noChangeAspect="1"/>
                          </pic:cNvPicPr>
                        </pic:nvPicPr>
                        <pic:blipFill>
                          <a:blip r:embed="rId43"/>
                          <a:stretch>
                            <a:fillRect/>
                          </a:stretch>
                        </pic:blipFill>
                        <pic:spPr>
                          <a:xfrm>
                            <a:off x="0" y="0"/>
                            <a:ext cx="1173480" cy="2171700"/>
                          </a:xfrm>
                          <a:prstGeom prst="rect">
                            <a:avLst/>
                          </a:prstGeom>
                        </pic:spPr>
                      </pic:pic>
                    </a:graphicData>
                  </a:graphic>
                </wp:inline>
              </w:drawing>
            </w:r>
            <w:r>
              <w:drawing>
                <wp:inline distT="0" distB="0" distL="114300" distR="114300">
                  <wp:extent cx="1195705" cy="2174875"/>
                  <wp:effectExtent l="0" t="0" r="8255" b="4445"/>
                  <wp:docPr id="28" name="图片 16" descr="C:\Users\ruofan lv\AppData\Local\Microsoft\Windows\INetCache\Content.Word\Screenshot_2017-08-24-23-11-55-655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descr="C:\Users\ruofan lv\AppData\Local\Microsoft\Windows\INetCache\Content.Word\Screenshot_2017-08-24-23-11-55-655_cn.tk.onlin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195705" cy="2174875"/>
                          </a:xfrm>
                          <a:prstGeom prst="rect">
                            <a:avLst/>
                          </a:prstGeom>
                          <a:noFill/>
                          <a:ln>
                            <a:noFill/>
                          </a:ln>
                        </pic:spPr>
                      </pic:pic>
                    </a:graphicData>
                  </a:graphic>
                </wp:inline>
              </w:drawing>
            </w:r>
          </w:p>
        </w:tc>
        <w:tc>
          <w:tcPr>
            <w:tcW w:w="3937" w:type="dxa"/>
            <w:tcBorders>
              <w:top w:val="single" w:color="000000" w:sz="4" w:space="0"/>
              <w:left w:val="single" w:color="000000" w:sz="4" w:space="0"/>
              <w:bottom w:val="single" w:color="000000" w:sz="4" w:space="0"/>
              <w:right w:val="single" w:color="000000" w:sz="4" w:space="0"/>
            </w:tcBorders>
            <w:shd w:val="clear" w:color="auto" w:fill="auto"/>
            <w:vAlign w:val="center"/>
          </w:tcPr>
          <w:p/>
          <w:p>
            <w:pPr>
              <w:rPr>
                <w:rFonts w:ascii="宋体" w:hAnsi="宋体" w:eastAsia="宋体" w:cs="宋体"/>
                <w:color w:val="000000"/>
                <w:sz w:val="16"/>
                <w:szCs w:val="16"/>
              </w:rPr>
            </w:pPr>
            <w:r>
              <w:drawing>
                <wp:inline distT="0" distB="0" distL="114300" distR="114300">
                  <wp:extent cx="1240155" cy="2189480"/>
                  <wp:effectExtent l="0" t="0" r="9525" b="5080"/>
                  <wp:docPr id="32" name="图片 31" descr="Screenshot_2017-08-15-15-19-47-464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descr="Screenshot_2017-08-15-15-19-47-464_com.zhongan.insurance"/>
                          <pic:cNvPicPr>
                            <a:picLocks noChangeAspect="1"/>
                          </pic:cNvPicPr>
                        </pic:nvPicPr>
                        <pic:blipFill>
                          <a:blip r:embed="rId10"/>
                          <a:stretch>
                            <a:fillRect/>
                          </a:stretch>
                        </pic:blipFill>
                        <pic:spPr>
                          <a:xfrm>
                            <a:off x="0" y="0"/>
                            <a:ext cx="1240155" cy="2189480"/>
                          </a:xfrm>
                          <a:prstGeom prst="rect">
                            <a:avLst/>
                          </a:prstGeom>
                        </pic:spPr>
                      </pic:pic>
                    </a:graphicData>
                  </a:graphic>
                </wp:inline>
              </w:drawing>
            </w:r>
            <w:r>
              <w:drawing>
                <wp:inline distT="0" distB="0" distL="114300" distR="114300">
                  <wp:extent cx="1193165" cy="2192655"/>
                  <wp:effectExtent l="0" t="0" r="10795" b="1905"/>
                  <wp:docPr id="35" name="图片 4" descr="Screenshot_2017-08-24-23-24-53-137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descr="Screenshot_2017-08-24-23-24-53-137_com.zhongan.insurance"/>
                          <pic:cNvPicPr>
                            <a:picLocks noChangeAspect="1"/>
                          </pic:cNvPicPr>
                        </pic:nvPicPr>
                        <pic:blipFill>
                          <a:blip r:embed="rId45"/>
                          <a:stretch>
                            <a:fillRect/>
                          </a:stretch>
                        </pic:blipFill>
                        <pic:spPr>
                          <a:xfrm>
                            <a:off x="0" y="0"/>
                            <a:ext cx="1193165" cy="2192655"/>
                          </a:xfrm>
                          <a:prstGeom prst="rect">
                            <a:avLst/>
                          </a:prstGeom>
                        </pic:spPr>
                      </pic:pic>
                    </a:graphicData>
                  </a:graphic>
                </wp:inline>
              </w:drawing>
            </w:r>
          </w:p>
        </w:tc>
      </w:tr>
      <w:tr>
        <w:tblPrEx>
          <w:tblLayout w:type="fixed"/>
          <w:tblCellMar>
            <w:top w:w="15" w:type="dxa"/>
            <w:left w:w="15" w:type="dxa"/>
            <w:bottom w:w="15" w:type="dxa"/>
            <w:right w:w="15" w:type="dxa"/>
          </w:tblCellMar>
        </w:tblPrEx>
        <w:trPr>
          <w:trHeight w:val="269" w:hRule="atLeast"/>
          <w:jc w:val="center"/>
        </w:trPr>
        <w:tc>
          <w:tcPr>
            <w:tcW w:w="17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导航页类型</w:t>
            </w:r>
          </w:p>
        </w:tc>
        <w:tc>
          <w:tcPr>
            <w:tcW w:w="38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底部标签导航</w:t>
            </w:r>
          </w:p>
        </w:tc>
        <w:tc>
          <w:tcPr>
            <w:tcW w:w="39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底部标签导航</w:t>
            </w:r>
          </w:p>
        </w:tc>
      </w:tr>
      <w:tr>
        <w:tblPrEx>
          <w:tblLayout w:type="fixed"/>
          <w:tblCellMar>
            <w:top w:w="15" w:type="dxa"/>
            <w:left w:w="15" w:type="dxa"/>
            <w:bottom w:w="15" w:type="dxa"/>
            <w:right w:w="15" w:type="dxa"/>
          </w:tblCellMar>
        </w:tblPrEx>
        <w:trPr>
          <w:trHeight w:val="508" w:hRule="atLeast"/>
          <w:jc w:val="center"/>
        </w:trPr>
        <w:tc>
          <w:tcPr>
            <w:tcW w:w="17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sz w:val="16"/>
                <w:szCs w:val="16"/>
                <w:lang w:eastAsia="zh-CN"/>
              </w:rPr>
            </w:pPr>
            <w:r>
              <w:rPr>
                <w:rFonts w:hint="eastAsia" w:ascii="宋体" w:hAnsi="宋体" w:eastAsia="宋体" w:cs="宋体"/>
                <w:color w:val="000000"/>
                <w:kern w:val="0"/>
                <w:sz w:val="16"/>
                <w:szCs w:val="16"/>
                <w:lang w:eastAsia="zh-CN" w:bidi="ar"/>
              </w:rPr>
              <w:t>优缺点</w:t>
            </w:r>
          </w:p>
        </w:tc>
        <w:tc>
          <w:tcPr>
            <w:tcW w:w="38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优点：直观，分页切换方便，符合Android用户惯用手机自带返回操作建的习惯， 缺点：占用屏幕空间</w:t>
            </w:r>
          </w:p>
        </w:tc>
        <w:tc>
          <w:tcPr>
            <w:tcW w:w="39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同左</w:t>
            </w:r>
          </w:p>
        </w:tc>
      </w:tr>
      <w:tr>
        <w:tblPrEx>
          <w:tblLayout w:type="fixed"/>
          <w:tblCellMar>
            <w:top w:w="15" w:type="dxa"/>
            <w:left w:w="15" w:type="dxa"/>
            <w:bottom w:w="15" w:type="dxa"/>
            <w:right w:w="15" w:type="dxa"/>
          </w:tblCellMar>
        </w:tblPrEx>
        <w:trPr>
          <w:trHeight w:val="1952" w:hRule="atLeast"/>
          <w:jc w:val="center"/>
        </w:trPr>
        <w:tc>
          <w:tcPr>
            <w:tcW w:w="17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sz w:val="16"/>
                <w:szCs w:val="16"/>
              </w:rPr>
              <w:t>评价和建议</w:t>
            </w:r>
          </w:p>
        </w:tc>
        <w:tc>
          <w:tcPr>
            <w:tcW w:w="38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首页左上角的二维码扫描应该给出对于用户的解释，是支付还是其他活动等，另外，主页下方的本月主打实际是把“保险”Tab页的保险商城入口放在主页提供链接，下方是一些热门产品展示，其实感觉这样做有些重复，给用户的感觉有些凌乱，其实只要通过“图片+文字”形式展示热门商品，并成矩阵式或者上下列表式排列，可以让用户觉得很简洁，很方便地浏览产品，首页的产品推荐不易过多，相反可以引入一些保险相关的资讯或者相关专家直播讲座等。另外：关于推出的测评功能，健康百科等可以单独拉出来展示，并展示对应的字内容</w:t>
            </w:r>
          </w:p>
        </w:tc>
        <w:tc>
          <w:tcPr>
            <w:tcW w:w="39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首页的内容模块排列很清晰，马头说下面的产品推荐以及后面的资讯文章，均是以图片代替大量文字进行展示，同时图片下面配上一句话说明，显得比较简洁</w:t>
            </w:r>
          </w:p>
        </w:tc>
      </w:tr>
    </w:tbl>
    <w:p/>
    <w:p>
      <w:pPr>
        <w:jc w:val="left"/>
        <w:rPr>
          <w:rFonts w:ascii="新宋体" w:hAnsi="新宋体" w:eastAsia="新宋体"/>
        </w:rPr>
      </w:pPr>
    </w:p>
    <w:tbl>
      <w:tblPr>
        <w:tblStyle w:val="7"/>
        <w:tblW w:w="9552" w:type="dxa"/>
        <w:jc w:val="center"/>
        <w:tblInd w:w="0" w:type="dxa"/>
        <w:tblLayout w:type="fixed"/>
        <w:tblCellMar>
          <w:top w:w="0" w:type="dxa"/>
          <w:left w:w="108" w:type="dxa"/>
          <w:bottom w:w="0" w:type="dxa"/>
          <w:right w:w="108" w:type="dxa"/>
        </w:tblCellMar>
      </w:tblPr>
      <w:tblGrid>
        <w:gridCol w:w="1381"/>
        <w:gridCol w:w="4284"/>
        <w:gridCol w:w="3887"/>
      </w:tblGrid>
      <w:tr>
        <w:tblPrEx>
          <w:tblLayout w:type="fixed"/>
          <w:tblCellMar>
            <w:top w:w="0" w:type="dxa"/>
            <w:left w:w="108" w:type="dxa"/>
            <w:bottom w:w="0" w:type="dxa"/>
            <w:right w:w="108" w:type="dxa"/>
          </w:tblCellMar>
        </w:tblPrEx>
        <w:trPr>
          <w:trHeight w:val="190" w:hRule="atLeast"/>
          <w:jc w:val="center"/>
        </w:trPr>
        <w:tc>
          <w:tcPr>
            <w:tcW w:w="138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4284"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泰康</w:t>
            </w:r>
          </w:p>
        </w:tc>
        <w:tc>
          <w:tcPr>
            <w:tcW w:w="3887"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众安</w:t>
            </w:r>
          </w:p>
        </w:tc>
      </w:tr>
      <w:tr>
        <w:tblPrEx>
          <w:tblLayout w:type="fixed"/>
          <w:tblCellMar>
            <w:top w:w="0" w:type="dxa"/>
            <w:left w:w="108" w:type="dxa"/>
            <w:bottom w:w="0" w:type="dxa"/>
            <w:right w:w="108" w:type="dxa"/>
          </w:tblCellMar>
        </w:tblPrEx>
        <w:trPr>
          <w:trHeight w:val="3296" w:hRule="atLeast"/>
          <w:jc w:val="center"/>
        </w:trPr>
        <w:tc>
          <w:tcPr>
            <w:tcW w:w="1381"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产品展示页</w:t>
            </w:r>
          </w:p>
        </w:tc>
        <w:tc>
          <w:tcPr>
            <w:tcW w:w="4284"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　</w:t>
            </w:r>
            <w:r>
              <w:drawing>
                <wp:inline distT="0" distB="0" distL="0" distR="0">
                  <wp:extent cx="1087120" cy="1933575"/>
                  <wp:effectExtent l="0" t="0" r="0" b="0"/>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87636" cy="1933575"/>
                          </a:xfrm>
                          <a:prstGeom prst="rect">
                            <a:avLst/>
                          </a:prstGeom>
                        </pic:spPr>
                      </pic:pic>
                    </a:graphicData>
                  </a:graphic>
                </wp:inline>
              </w:drawing>
            </w:r>
          </w:p>
        </w:tc>
        <w:tc>
          <w:tcPr>
            <w:tcW w:w="3887"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drawing>
                <wp:inline distT="0" distB="0" distL="0" distR="0">
                  <wp:extent cx="1137920" cy="2023110"/>
                  <wp:effectExtent l="0" t="0" r="5080" b="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38238" cy="2023533"/>
                          </a:xfrm>
                          <a:prstGeom prst="rect">
                            <a:avLst/>
                          </a:prstGeom>
                        </pic:spPr>
                      </pic:pic>
                    </a:graphicData>
                  </a:graphic>
                </wp:inline>
              </w:drawing>
            </w:r>
            <w:r>
              <w:drawing>
                <wp:inline distT="0" distB="0" distL="0" distR="0">
                  <wp:extent cx="1133475" cy="2015490"/>
                  <wp:effectExtent l="0" t="0" r="9525" b="1143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51303" cy="2046761"/>
                          </a:xfrm>
                          <a:prstGeom prst="rect">
                            <a:avLst/>
                          </a:prstGeom>
                        </pic:spPr>
                      </pic:pic>
                    </a:graphicData>
                  </a:graphic>
                </wp:inline>
              </w:drawing>
            </w:r>
          </w:p>
        </w:tc>
      </w:tr>
      <w:tr>
        <w:tblPrEx>
          <w:tblLayout w:type="fixed"/>
          <w:tblCellMar>
            <w:top w:w="0" w:type="dxa"/>
            <w:left w:w="108" w:type="dxa"/>
            <w:bottom w:w="0" w:type="dxa"/>
            <w:right w:w="108" w:type="dxa"/>
          </w:tblCellMar>
        </w:tblPrEx>
        <w:trPr>
          <w:trHeight w:val="190" w:hRule="atLeast"/>
          <w:jc w:val="center"/>
        </w:trPr>
        <w:tc>
          <w:tcPr>
            <w:tcW w:w="1381"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产品列表展示类型</w:t>
            </w:r>
          </w:p>
        </w:tc>
        <w:tc>
          <w:tcPr>
            <w:tcW w:w="4284"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横排文字描述+高亮凸显保费标签</w:t>
            </w:r>
          </w:p>
        </w:tc>
        <w:tc>
          <w:tcPr>
            <w:tcW w:w="3887"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图片+文字描述+保费</w:t>
            </w:r>
          </w:p>
        </w:tc>
      </w:tr>
      <w:tr>
        <w:tblPrEx>
          <w:tblLayout w:type="fixed"/>
          <w:tblCellMar>
            <w:top w:w="0" w:type="dxa"/>
            <w:left w:w="108" w:type="dxa"/>
            <w:bottom w:w="0" w:type="dxa"/>
            <w:right w:w="108" w:type="dxa"/>
          </w:tblCellMar>
        </w:tblPrEx>
        <w:trPr>
          <w:trHeight w:val="190" w:hRule="atLeast"/>
          <w:jc w:val="center"/>
        </w:trPr>
        <w:tc>
          <w:tcPr>
            <w:tcW w:w="1381"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优点</w:t>
            </w:r>
          </w:p>
        </w:tc>
        <w:tc>
          <w:tcPr>
            <w:tcW w:w="4284"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关键信息描述清楚</w:t>
            </w:r>
          </w:p>
        </w:tc>
        <w:tc>
          <w:tcPr>
            <w:tcW w:w="3887"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简洁清晰</w:t>
            </w:r>
          </w:p>
        </w:tc>
      </w:tr>
      <w:tr>
        <w:tblPrEx>
          <w:tblLayout w:type="fixed"/>
          <w:tblCellMar>
            <w:top w:w="0" w:type="dxa"/>
            <w:left w:w="108" w:type="dxa"/>
            <w:bottom w:w="0" w:type="dxa"/>
            <w:right w:w="108" w:type="dxa"/>
          </w:tblCellMar>
        </w:tblPrEx>
        <w:trPr>
          <w:trHeight w:val="380" w:hRule="atLeast"/>
          <w:jc w:val="center"/>
        </w:trPr>
        <w:tc>
          <w:tcPr>
            <w:tcW w:w="1381"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缺点</w:t>
            </w:r>
          </w:p>
        </w:tc>
        <w:tc>
          <w:tcPr>
            <w:tcW w:w="4284"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排版占用屏幕空间，需要刷屏浏览所有产品</w:t>
            </w:r>
          </w:p>
        </w:tc>
        <w:tc>
          <w:tcPr>
            <w:tcW w:w="3887"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描述不够详细，保障期限，承保年龄等未展示，并且占用屏幕空间（需要刷屏浏览所有产品）</w:t>
            </w:r>
          </w:p>
        </w:tc>
      </w:tr>
      <w:tr>
        <w:tblPrEx>
          <w:tblLayout w:type="fixed"/>
          <w:tblCellMar>
            <w:top w:w="0" w:type="dxa"/>
            <w:left w:w="108" w:type="dxa"/>
            <w:bottom w:w="0" w:type="dxa"/>
            <w:right w:w="108" w:type="dxa"/>
          </w:tblCellMar>
        </w:tblPrEx>
        <w:trPr>
          <w:trHeight w:val="1142" w:hRule="atLeast"/>
          <w:jc w:val="center"/>
        </w:trPr>
        <w:tc>
          <w:tcPr>
            <w:tcW w:w="1381"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建议</w:t>
            </w:r>
          </w:p>
        </w:tc>
        <w:tc>
          <w:tcPr>
            <w:tcW w:w="8171" w:type="dxa"/>
            <w:gridSpan w:val="2"/>
            <w:tcBorders>
              <w:top w:val="single" w:color="auto" w:sz="4" w:space="0"/>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在产品展示上面，众安显得更加清晰简洁，不过缺少关键信息，需要用户点击进入查看详细说明，泰康则是采用文字描述方式横排列表形式，对于用户了解产品保费，保障期限，承保年龄等信息一目了然；总体建议产品展示背景最好为图片，展示形式排列为矩阵式，每行二列展示产品，图片上说明保费，承保期限，承保年龄等信息，这样占用屏幕空间会减少，用户可以减少刷屏来浏览到多个保险产品的详情。</w:t>
            </w:r>
          </w:p>
        </w:tc>
      </w:tr>
    </w:tbl>
    <w:p>
      <w:pPr>
        <w:jc w:val="left"/>
        <w:rPr>
          <w:rFonts w:ascii="新宋体" w:hAnsi="新宋体" w:eastAsia="新宋体"/>
        </w:rPr>
      </w:pPr>
    </w:p>
    <w:p>
      <w:pPr>
        <w:jc w:val="left"/>
        <w:rPr>
          <w:rFonts w:ascii="新宋体" w:hAnsi="新宋体" w:eastAsia="新宋体"/>
        </w:rPr>
      </w:pPr>
    </w:p>
    <w:p>
      <w:pPr>
        <w:jc w:val="left"/>
        <w:rPr>
          <w:rFonts w:ascii="新宋体" w:hAnsi="新宋体" w:eastAsia="新宋体"/>
        </w:rPr>
      </w:pPr>
    </w:p>
    <w:p>
      <w:pPr>
        <w:pStyle w:val="2"/>
        <w:widowControl/>
        <w:pBdr>
          <w:left w:val="single" w:color="EEEEEE" w:sz="18" w:space="3"/>
        </w:pBdr>
        <w:spacing w:before="240" w:beforeAutospacing="0" w:after="240" w:afterAutospacing="0" w:line="346" w:lineRule="atLeast"/>
        <w:textAlignment w:val="baseline"/>
        <w:rPr>
          <w:rFonts w:ascii="PingFang SC" w:hAnsi="PingFang SC" w:eastAsia="PingFang SC" w:cs="PingFang SC"/>
          <w:color w:val="333333"/>
          <w:sz w:val="19"/>
          <w:szCs w:val="19"/>
          <w:bdr w:val="single" w:color="EEEEEE" w:sz="18" w:space="0"/>
        </w:rPr>
      </w:pPr>
      <w:r>
        <w:rPr>
          <w:rFonts w:cs="宋体"/>
          <w:color w:val="333333"/>
          <w:sz w:val="19"/>
          <w:szCs w:val="19"/>
          <w:bdr w:val="single" w:color="EEEEEE" w:sz="18" w:space="0"/>
        </w:rPr>
        <w:t>视觉设计部分</w:t>
      </w:r>
    </w:p>
    <w:p>
      <w:pPr>
        <w:tabs>
          <w:tab w:val="left" w:pos="5385"/>
        </w:tabs>
      </w:pPr>
      <w:r>
        <w:drawing>
          <wp:inline distT="0" distB="0" distL="0" distR="0">
            <wp:extent cx="2442845" cy="4343400"/>
            <wp:effectExtent l="0" t="0" r="0" b="0"/>
            <wp:docPr id="44" name="图片 44" descr="C:\Users\ruofan lv\AppData\Local\Microsoft\Windows\INetCache\Content.Word\Screenshot_2017-08-26-11-34-29-284_cn.tk.onli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ruofan lv\AppData\Local\Microsoft\Windows\INetCache\Content.Word\Screenshot_2017-08-26-11-34-29-284_cn.tk.online(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446554" cy="4349429"/>
                    </a:xfrm>
                    <a:prstGeom prst="rect">
                      <a:avLst/>
                    </a:prstGeom>
                    <a:noFill/>
                    <a:ln>
                      <a:noFill/>
                    </a:ln>
                  </pic:spPr>
                </pic:pic>
              </a:graphicData>
            </a:graphic>
          </wp:inline>
        </w:drawing>
      </w:r>
      <w:r>
        <w:t xml:space="preserve"> </w:t>
      </w:r>
      <w:bookmarkStart w:id="0" w:name="_GoBack"/>
      <w:r>
        <w:drawing>
          <wp:inline distT="0" distB="0" distL="0" distR="0">
            <wp:extent cx="2445385" cy="4347845"/>
            <wp:effectExtent l="0" t="0" r="8255" b="10795"/>
            <wp:docPr id="45" name="图片 45" descr="C:\Users\ruofan lv\AppData\Local\Microsoft\Windows\INetCache\Content.Word\Screenshot_2017-08-20-17-28-56-161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ruofan lv\AppData\Local\Microsoft\Windows\INetCache\Content.Word\Screenshot_2017-08-20-17-28-56-161_cn.tk.onlin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445385" cy="4347845"/>
                    </a:xfrm>
                    <a:prstGeom prst="rect">
                      <a:avLst/>
                    </a:prstGeom>
                    <a:noFill/>
                    <a:ln>
                      <a:noFill/>
                    </a:ln>
                  </pic:spPr>
                </pic:pic>
              </a:graphicData>
            </a:graphic>
          </wp:inline>
        </w:drawing>
      </w:r>
      <w:bookmarkEnd w:id="0"/>
    </w:p>
    <w:p>
      <w:pPr>
        <w:tabs>
          <w:tab w:val="left" w:pos="5385"/>
        </w:tabs>
      </w:pPr>
    </w:p>
    <w:p>
      <w:pPr>
        <w:tabs>
          <w:tab w:val="left" w:pos="5385"/>
        </w:tabs>
        <w:rPr>
          <w:rFonts w:ascii="新宋体" w:hAnsi="新宋体" w:eastAsia="新宋体"/>
        </w:rPr>
      </w:pPr>
    </w:p>
    <w:p>
      <w:pPr>
        <w:tabs>
          <w:tab w:val="left" w:pos="5385"/>
        </w:tabs>
        <w:rPr>
          <w:rFonts w:ascii="新宋体" w:hAnsi="新宋体" w:eastAsia="新宋体"/>
        </w:rPr>
      </w:pPr>
      <w:r>
        <w:rPr>
          <w:rFonts w:hint="eastAsia" w:ascii="新宋体" w:hAnsi="新宋体" w:eastAsia="新宋体"/>
        </w:rPr>
        <w:t>在此部分，众安的APP的UI设计给人以清晰美观的效果，整个APP各个流程的切换和加载速度很快，切换Tab页面加载时间不需要等待，个人中心背景是绿色也给人一种健康向上的美感。反观泰康</w:t>
      </w:r>
      <w:r>
        <w:rPr>
          <w:rFonts w:hint="eastAsia" w:ascii="新宋体" w:hAnsi="新宋体" w:eastAsia="新宋体"/>
          <w:lang w:val="en-US" w:eastAsia="zh-CN"/>
        </w:rPr>
        <w:t>APP</w:t>
      </w:r>
      <w:r>
        <w:rPr>
          <w:rFonts w:hint="eastAsia" w:ascii="新宋体" w:hAnsi="新宋体" w:eastAsia="新宋体"/>
        </w:rPr>
        <w:t>在视觉设计部分有很多问题，在切换tab页面时候重新加载，有时候加载不出来页面，在积分商城和健康</w:t>
      </w:r>
      <w:r>
        <w:rPr>
          <w:rFonts w:ascii="新宋体" w:hAnsi="新宋体" w:eastAsia="新宋体"/>
        </w:rPr>
        <w:t>测评等环节，展示方面缺少生动图片，看起来十分</w:t>
      </w:r>
      <w:r>
        <w:rPr>
          <w:rFonts w:hint="eastAsia" w:ascii="新宋体" w:hAnsi="新宋体" w:eastAsia="新宋体"/>
        </w:rPr>
        <w:t>简陋，给用户会有不可信的感觉，泰康需要在页面的加载速度和展示效果上做优化。</w:t>
      </w:r>
    </w:p>
    <w:p>
      <w:pPr>
        <w:tabs>
          <w:tab w:val="left" w:pos="5385"/>
        </w:tabs>
        <w:rPr>
          <w:rFonts w:ascii="新宋体" w:hAnsi="新宋体" w:eastAsia="新宋体"/>
        </w:rPr>
      </w:pPr>
    </w:p>
    <w:p>
      <w:pPr>
        <w:widowControl/>
        <w:pBdr>
          <w:left w:val="single" w:color="EEEEEE" w:sz="24" w:space="4"/>
        </w:pBdr>
        <w:spacing w:before="300" w:after="300"/>
        <w:jc w:val="left"/>
        <w:textAlignment w:val="baseline"/>
        <w:outlineLvl w:val="2"/>
        <w:rPr>
          <w:rFonts w:hint="eastAsia" w:ascii="微软雅黑" w:hAnsi="微软雅黑" w:eastAsia="微软雅黑" w:cs="宋体"/>
          <w:b/>
          <w:bCs/>
          <w:color w:val="333333"/>
          <w:kern w:val="0"/>
          <w:sz w:val="24"/>
          <w:szCs w:val="24"/>
        </w:rPr>
      </w:pPr>
      <w:r>
        <w:rPr>
          <w:rFonts w:hint="eastAsia" w:ascii="微软雅黑" w:hAnsi="微软雅黑" w:eastAsia="微软雅黑" w:cs="宋体"/>
          <w:b/>
          <w:bCs/>
          <w:color w:val="333333"/>
          <w:kern w:val="0"/>
          <w:sz w:val="24"/>
          <w:szCs w:val="24"/>
        </w:rPr>
        <w:t>总结展望：</w:t>
      </w:r>
    </w:p>
    <w:p>
      <w:pPr>
        <w:tabs>
          <w:tab w:val="left" w:pos="5385"/>
        </w:tabs>
        <w:rPr>
          <w:rFonts w:ascii="新宋体" w:hAnsi="新宋体" w:eastAsia="新宋体"/>
        </w:rPr>
      </w:pPr>
      <w:r>
        <w:rPr>
          <w:rFonts w:hint="eastAsia" w:ascii="新宋体" w:hAnsi="新宋体" w:eastAsia="新宋体"/>
        </w:rPr>
        <w:t>泰康在线APP的提升空间：</w:t>
      </w:r>
    </w:p>
    <w:p>
      <w:pPr>
        <w:pStyle w:val="10"/>
        <w:numPr>
          <w:ilvl w:val="0"/>
          <w:numId w:val="2"/>
        </w:numPr>
        <w:tabs>
          <w:tab w:val="left" w:pos="5385"/>
        </w:tabs>
        <w:ind w:firstLineChars="0"/>
        <w:rPr>
          <w:rFonts w:ascii="新宋体" w:hAnsi="新宋体" w:eastAsia="新宋体"/>
        </w:rPr>
      </w:pPr>
      <w:r>
        <w:rPr>
          <w:rFonts w:hint="eastAsia" w:ascii="新宋体" w:hAnsi="新宋体" w:eastAsia="新宋体"/>
        </w:rPr>
        <w:t>主页页面进行优化，省去过多的产品推荐，将特色的“工具箱”，“健康测评”等服务放在主页功能列表之下，加入适当的资讯内容，比如普及保险常识，或者一些在线视频专家讲健康等。</w:t>
      </w:r>
    </w:p>
    <w:p>
      <w:pPr>
        <w:pStyle w:val="10"/>
        <w:numPr>
          <w:ilvl w:val="0"/>
          <w:numId w:val="2"/>
        </w:numPr>
        <w:tabs>
          <w:tab w:val="left" w:pos="5385"/>
        </w:tabs>
        <w:ind w:firstLineChars="0"/>
        <w:rPr>
          <w:rFonts w:ascii="新宋体" w:hAnsi="新宋体" w:eastAsia="新宋体"/>
        </w:rPr>
      </w:pPr>
      <w:r>
        <w:rPr>
          <w:rFonts w:hint="eastAsia" w:ascii="新宋体" w:hAnsi="新宋体" w:eastAsia="新宋体"/>
        </w:rPr>
        <w:t>页面加载速度，一些展示页面需要做调整，插入健康生趣的照片或图片作为背景。</w:t>
      </w:r>
    </w:p>
    <w:p>
      <w:pPr>
        <w:pStyle w:val="10"/>
        <w:numPr>
          <w:ilvl w:val="0"/>
          <w:numId w:val="2"/>
        </w:numPr>
        <w:tabs>
          <w:tab w:val="left" w:pos="5385"/>
        </w:tabs>
        <w:ind w:firstLineChars="0"/>
        <w:rPr>
          <w:rFonts w:ascii="新宋体" w:hAnsi="新宋体" w:eastAsia="新宋体"/>
        </w:rPr>
      </w:pPr>
      <w:r>
        <w:rPr>
          <w:rFonts w:hint="eastAsia" w:ascii="新宋体" w:hAnsi="新宋体" w:eastAsia="新宋体"/>
        </w:rPr>
        <w:t>产品列表展示模块矩阵形式展示，减少用户刷屏浏览次数。</w:t>
      </w:r>
    </w:p>
    <w:p>
      <w:pPr>
        <w:tabs>
          <w:tab w:val="left" w:pos="5385"/>
        </w:tabs>
        <w:rPr>
          <w:rFonts w:ascii="新宋体" w:hAnsi="新宋体" w:eastAsia="新宋体"/>
        </w:rPr>
      </w:pPr>
      <w:r>
        <w:rPr>
          <w:rFonts w:hint="eastAsia" w:ascii="新宋体" w:hAnsi="新宋体" w:eastAsia="新宋体"/>
        </w:rPr>
        <w:t>众安在线APP的提升空间：</w:t>
      </w:r>
    </w:p>
    <w:p>
      <w:pPr>
        <w:pStyle w:val="10"/>
        <w:numPr>
          <w:ilvl w:val="0"/>
          <w:numId w:val="3"/>
        </w:numPr>
        <w:tabs>
          <w:tab w:val="left" w:pos="5385"/>
        </w:tabs>
        <w:ind w:firstLineChars="0"/>
        <w:rPr>
          <w:rFonts w:ascii="新宋体" w:hAnsi="新宋体" w:eastAsia="新宋体"/>
        </w:rPr>
      </w:pPr>
      <w:r>
        <w:rPr>
          <w:rFonts w:hint="eastAsia" w:ascii="新宋体" w:hAnsi="新宋体" w:eastAsia="新宋体"/>
        </w:rPr>
        <w:t>理赔功能放在主页显眼位置，客户打开APP能够直接看到理赔功能入口，理赔</w:t>
      </w:r>
      <w:r>
        <w:rPr>
          <w:rFonts w:ascii="新宋体" w:hAnsi="新宋体" w:eastAsia="新宋体"/>
        </w:rPr>
        <w:t>环节加入引导部分，点击进入理赔环节后，给用户提示整个理赔服务流程，对于车险报案，可以加入</w:t>
      </w:r>
      <w:r>
        <w:rPr>
          <w:rFonts w:hint="eastAsia" w:ascii="新宋体" w:hAnsi="新宋体" w:eastAsia="新宋体"/>
        </w:rPr>
        <w:t>GPS定位和</w:t>
      </w:r>
      <w:r>
        <w:rPr>
          <w:rFonts w:ascii="新宋体" w:hAnsi="新宋体" w:eastAsia="新宋体"/>
        </w:rPr>
        <w:t>常见</w:t>
      </w:r>
      <w:r>
        <w:rPr>
          <w:rFonts w:hint="eastAsia" w:ascii="新宋体" w:hAnsi="新宋体" w:eastAsia="新宋体"/>
        </w:rPr>
        <w:t>出险</w:t>
      </w:r>
      <w:r>
        <w:rPr>
          <w:rFonts w:ascii="新宋体" w:hAnsi="新宋体" w:eastAsia="新宋体"/>
        </w:rPr>
        <w:t>情况供用户</w:t>
      </w:r>
      <w:r>
        <w:rPr>
          <w:rFonts w:hint="eastAsia" w:ascii="新宋体" w:hAnsi="新宋体" w:eastAsia="新宋体"/>
        </w:rPr>
        <w:t>快速</w:t>
      </w:r>
      <w:r>
        <w:rPr>
          <w:rFonts w:ascii="新宋体" w:hAnsi="新宋体" w:eastAsia="新宋体"/>
        </w:rPr>
        <w:t>直接报案。</w:t>
      </w:r>
    </w:p>
    <w:p>
      <w:pPr>
        <w:pStyle w:val="10"/>
        <w:numPr>
          <w:ilvl w:val="0"/>
          <w:numId w:val="3"/>
        </w:numPr>
        <w:tabs>
          <w:tab w:val="left" w:pos="5385"/>
        </w:tabs>
        <w:ind w:firstLineChars="0"/>
        <w:rPr>
          <w:rFonts w:ascii="新宋体" w:hAnsi="新宋体" w:eastAsia="新宋体"/>
        </w:rPr>
      </w:pPr>
      <w:r>
        <w:rPr>
          <w:rFonts w:hint="eastAsia" w:ascii="新宋体" w:hAnsi="新宋体" w:eastAsia="新宋体"/>
        </w:rPr>
        <w:t>支付</w:t>
      </w:r>
      <w:r>
        <w:rPr>
          <w:rFonts w:ascii="新宋体" w:hAnsi="新宋体" w:eastAsia="新宋体"/>
        </w:rPr>
        <w:t>环节应该</w:t>
      </w:r>
      <w:r>
        <w:rPr>
          <w:rFonts w:hint="eastAsia" w:ascii="新宋体" w:hAnsi="新宋体" w:eastAsia="新宋体"/>
        </w:rPr>
        <w:t>加入</w:t>
      </w:r>
      <w:r>
        <w:rPr>
          <w:rFonts w:ascii="新宋体" w:hAnsi="新宋体" w:eastAsia="新宋体"/>
        </w:rPr>
        <w:t>取消订单功能，或用户每投保一张单子，在选择投保单功能中能够展示最新的投保单列表，不要让用户等待第一张保单结束之后才可以选择其他保单投保支付。</w:t>
      </w:r>
    </w:p>
    <w:p>
      <w:pPr>
        <w:pStyle w:val="10"/>
        <w:numPr>
          <w:ilvl w:val="0"/>
          <w:numId w:val="3"/>
        </w:numPr>
        <w:tabs>
          <w:tab w:val="left" w:pos="5385"/>
        </w:tabs>
        <w:ind w:firstLineChars="0"/>
        <w:rPr>
          <w:rFonts w:ascii="新宋体" w:hAnsi="新宋体" w:eastAsia="新宋体"/>
        </w:rPr>
      </w:pPr>
      <w:r>
        <w:rPr>
          <w:rFonts w:hint="eastAsia" w:ascii="新宋体" w:hAnsi="新宋体" w:eastAsia="新宋体"/>
        </w:rPr>
        <w:t>产品列表展示模块矩阵形式展示，减少用户刷屏浏览次数，</w:t>
      </w:r>
      <w:r>
        <w:rPr>
          <w:rFonts w:ascii="新宋体" w:hAnsi="新宋体" w:eastAsia="新宋体"/>
        </w:rPr>
        <w:t>并在每块产品中说明承保期限和承保人群</w:t>
      </w:r>
    </w:p>
    <w:p>
      <w:pPr>
        <w:pStyle w:val="10"/>
        <w:numPr>
          <w:ilvl w:val="0"/>
          <w:numId w:val="3"/>
        </w:numPr>
        <w:tabs>
          <w:tab w:val="left" w:pos="5385"/>
        </w:tabs>
        <w:ind w:firstLineChars="0"/>
        <w:rPr>
          <w:rFonts w:ascii="新宋体" w:hAnsi="新宋体" w:eastAsia="新宋体"/>
        </w:rPr>
      </w:pPr>
      <w:r>
        <w:rPr>
          <w:rFonts w:hint="eastAsia" w:ascii="新宋体" w:hAnsi="新宋体" w:eastAsia="新宋体"/>
        </w:rPr>
        <w:t>资讯</w:t>
      </w:r>
      <w:r>
        <w:rPr>
          <w:rFonts w:ascii="新宋体" w:hAnsi="新宋体" w:eastAsia="新宋体"/>
        </w:rPr>
        <w:t>文章</w:t>
      </w:r>
      <w:r>
        <w:rPr>
          <w:rFonts w:hint="eastAsia" w:ascii="新宋体" w:hAnsi="新宋体" w:eastAsia="新宋体"/>
        </w:rPr>
        <w:t>可以</w:t>
      </w:r>
      <w:r>
        <w:rPr>
          <w:rFonts w:ascii="新宋体" w:hAnsi="新宋体" w:eastAsia="新宋体"/>
        </w:rPr>
        <w:t>适当减少，在资讯环节可以通过</w:t>
      </w:r>
      <w:r>
        <w:rPr>
          <w:rFonts w:hint="eastAsia" w:ascii="新宋体" w:hAnsi="新宋体" w:eastAsia="新宋体"/>
        </w:rPr>
        <w:t>横向</w:t>
      </w:r>
      <w:r>
        <w:rPr>
          <w:rFonts w:ascii="新宋体" w:hAnsi="新宋体" w:eastAsia="新宋体"/>
        </w:rPr>
        <w:t>的导航栏方式分类资讯，让用户减少刷屏</w:t>
      </w:r>
      <w:r>
        <w:rPr>
          <w:rFonts w:hint="eastAsia" w:ascii="新宋体" w:hAnsi="新宋体" w:eastAsia="新宋体"/>
          <w:lang w:eastAsia="zh-CN"/>
        </w:rPr>
        <w:t>有选择地</w:t>
      </w:r>
      <w:r>
        <w:rPr>
          <w:rFonts w:ascii="新宋体" w:hAnsi="新宋体" w:eastAsia="新宋体"/>
        </w:rPr>
        <w:t>读取</w:t>
      </w:r>
      <w:r>
        <w:rPr>
          <w:rFonts w:hint="eastAsia" w:ascii="新宋体" w:hAnsi="新宋体" w:eastAsia="新宋体"/>
          <w:lang w:eastAsia="zh-CN"/>
        </w:rPr>
        <w:t>感兴趣的</w:t>
      </w:r>
      <w:r>
        <w:rPr>
          <w:rFonts w:hint="eastAsia" w:ascii="新宋体" w:hAnsi="新宋体" w:eastAsia="新宋体"/>
        </w:rPr>
        <w:t>资讯</w:t>
      </w:r>
      <w:r>
        <w:rPr>
          <w:rFonts w:ascii="新宋体" w:hAnsi="新宋体" w:eastAsia="新宋体"/>
        </w:rPr>
        <w:t>文章</w:t>
      </w:r>
      <w:r>
        <w:rPr>
          <w:rFonts w:hint="eastAsia" w:ascii="新宋体" w:hAnsi="新宋体" w:eastAsia="新宋体"/>
        </w:rPr>
        <w:t>。</w:t>
      </w:r>
    </w:p>
    <w:p>
      <w:pPr>
        <w:pStyle w:val="10"/>
        <w:numPr>
          <w:ilvl w:val="0"/>
          <w:numId w:val="0"/>
        </w:numPr>
        <w:tabs>
          <w:tab w:val="left" w:pos="5385"/>
        </w:tabs>
        <w:ind w:left="210" w:leftChars="0"/>
        <w:rPr>
          <w:rFonts w:ascii="新宋体" w:hAnsi="新宋体" w:eastAsia="新宋体"/>
        </w:rPr>
      </w:pPr>
      <w:r>
        <w:rPr>
          <w:rFonts w:ascii="新宋体" w:hAnsi="新宋体" w:eastAsia="新宋体"/>
        </w:rPr>
        <w:tab/>
      </w:r>
      <w:r>
        <w:rPr>
          <w:rFonts w:ascii="新宋体" w:hAnsi="新宋体" w:eastAsia="新宋体"/>
        </w:rPr>
        <w:tab/>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等线">
    <w:altName w:val="宋体"/>
    <w:panose1 w:val="02010600030101010101"/>
    <w:charset w:val="86"/>
    <w:family w:val="auto"/>
    <w:pitch w:val="default"/>
    <w:sig w:usb0="00000000" w:usb1="00000000" w:usb2="00000016" w:usb3="00000000" w:csb0="0004000F" w:csb1="00000000"/>
  </w:font>
  <w:font w:name="新宋体">
    <w:panose1 w:val="02010609030101010101"/>
    <w:charset w:val="86"/>
    <w:family w:val="modern"/>
    <w:pitch w:val="default"/>
    <w:sig w:usb0="00000003" w:usb1="288F0000" w:usb2="00000006" w:usb3="00000000" w:csb0="00040001" w:csb1="00000000"/>
  </w:font>
  <w:font w:name="微软雅黑">
    <w:panose1 w:val="020B0503020204020204"/>
    <w:charset w:val="86"/>
    <w:family w:val="swiss"/>
    <w:pitch w:val="default"/>
    <w:sig w:usb0="80000287" w:usb1="280F3C52" w:usb2="00000016" w:usb3="00000000" w:csb0="0004001F" w:csb1="00000000"/>
  </w:font>
  <w:font w:name="PingFang SC">
    <w:altName w:val="Segoe Print"/>
    <w:panose1 w:val="00000000000000000000"/>
    <w:charset w:val="00"/>
    <w:family w:val="auto"/>
    <w:pitch w:val="default"/>
    <w:sig w:usb0="00000000" w:usb1="00000000" w:usb2="00000000" w:usb3="00000000" w:csb0="00000000" w:csb1="00000000"/>
  </w:font>
  <w:font w:name="等线 Light">
    <w:altName w:val="宋体"/>
    <w:panose1 w:val="02010600030101010101"/>
    <w:charset w:val="86"/>
    <w:family w:val="auto"/>
    <w:pitch w:val="default"/>
    <w:sig w:usb0="00000000" w:usb1="00000000" w:usb2="00000016" w:usb3="00000000" w:csb0="0004000F" w:csb1="00000000"/>
  </w:font>
  <w:font w:name="等线">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70F39"/>
    <w:multiLevelType w:val="multilevel"/>
    <w:tmpl w:val="0F670F39"/>
    <w:lvl w:ilvl="0" w:tentative="0">
      <w:start w:val="1"/>
      <w:numFmt w:val="decimal"/>
      <w:lvlText w:val="%1．"/>
      <w:lvlJc w:val="left"/>
      <w:pPr>
        <w:ind w:left="570" w:hanging="360"/>
      </w:pPr>
      <w:rPr>
        <w:rFonts w:hint="default"/>
      </w:r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
    <w:nsid w:val="239C52E7"/>
    <w:multiLevelType w:val="multilevel"/>
    <w:tmpl w:val="239C52E7"/>
    <w:lvl w:ilvl="0" w:tentative="0">
      <w:start w:val="1"/>
      <w:numFmt w:val="decimal"/>
      <w:lvlText w:val="%1．"/>
      <w:lvlJc w:val="left"/>
      <w:pPr>
        <w:ind w:left="570" w:hanging="360"/>
      </w:pPr>
      <w:rPr>
        <w:rFonts w:hint="default"/>
      </w:r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2">
    <w:nsid w:val="5996A39F"/>
    <w:multiLevelType w:val="singleLevel"/>
    <w:tmpl w:val="5996A39F"/>
    <w:lvl w:ilvl="0" w:tentative="0">
      <w:start w:val="1"/>
      <w:numFmt w:val="decimal"/>
      <w:suff w:val="nothing"/>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D99"/>
    <w:rsid w:val="000742F2"/>
    <w:rsid w:val="00077E8B"/>
    <w:rsid w:val="00091C99"/>
    <w:rsid w:val="000A464A"/>
    <w:rsid w:val="000B15E2"/>
    <w:rsid w:val="000C136D"/>
    <w:rsid w:val="000D081E"/>
    <w:rsid w:val="000E4CE7"/>
    <w:rsid w:val="000E76BB"/>
    <w:rsid w:val="001013F4"/>
    <w:rsid w:val="00110F77"/>
    <w:rsid w:val="00155DDE"/>
    <w:rsid w:val="00167EAB"/>
    <w:rsid w:val="00176AC7"/>
    <w:rsid w:val="00197AFE"/>
    <w:rsid w:val="001B1452"/>
    <w:rsid w:val="001D4176"/>
    <w:rsid w:val="001D7CB8"/>
    <w:rsid w:val="001F7134"/>
    <w:rsid w:val="0020111F"/>
    <w:rsid w:val="00204EA8"/>
    <w:rsid w:val="00216AFC"/>
    <w:rsid w:val="002718D1"/>
    <w:rsid w:val="002B2409"/>
    <w:rsid w:val="002C2DD0"/>
    <w:rsid w:val="002C593B"/>
    <w:rsid w:val="002E5076"/>
    <w:rsid w:val="002F6038"/>
    <w:rsid w:val="003050D1"/>
    <w:rsid w:val="00323E50"/>
    <w:rsid w:val="0034527D"/>
    <w:rsid w:val="00355B6E"/>
    <w:rsid w:val="0036265E"/>
    <w:rsid w:val="003B6AB3"/>
    <w:rsid w:val="003C5911"/>
    <w:rsid w:val="003D60BE"/>
    <w:rsid w:val="003E2EC1"/>
    <w:rsid w:val="00403C0C"/>
    <w:rsid w:val="0043653E"/>
    <w:rsid w:val="00446561"/>
    <w:rsid w:val="00477220"/>
    <w:rsid w:val="004914FE"/>
    <w:rsid w:val="00495F52"/>
    <w:rsid w:val="004A6542"/>
    <w:rsid w:val="004B0E65"/>
    <w:rsid w:val="004B433C"/>
    <w:rsid w:val="004B6632"/>
    <w:rsid w:val="004B683C"/>
    <w:rsid w:val="004D1EFC"/>
    <w:rsid w:val="004F018B"/>
    <w:rsid w:val="005002A5"/>
    <w:rsid w:val="005028D0"/>
    <w:rsid w:val="00521CF2"/>
    <w:rsid w:val="00557540"/>
    <w:rsid w:val="005652AE"/>
    <w:rsid w:val="005749C1"/>
    <w:rsid w:val="005834CA"/>
    <w:rsid w:val="005850B3"/>
    <w:rsid w:val="005857A1"/>
    <w:rsid w:val="0059591D"/>
    <w:rsid w:val="005A6B9F"/>
    <w:rsid w:val="005B25CF"/>
    <w:rsid w:val="005B62CF"/>
    <w:rsid w:val="005E57E8"/>
    <w:rsid w:val="005E5E80"/>
    <w:rsid w:val="005F2364"/>
    <w:rsid w:val="005F30B0"/>
    <w:rsid w:val="005F6D31"/>
    <w:rsid w:val="00624115"/>
    <w:rsid w:val="00634DC5"/>
    <w:rsid w:val="006432FC"/>
    <w:rsid w:val="00654748"/>
    <w:rsid w:val="00670441"/>
    <w:rsid w:val="006A6789"/>
    <w:rsid w:val="006B0623"/>
    <w:rsid w:val="006E7544"/>
    <w:rsid w:val="006F16BF"/>
    <w:rsid w:val="00722CDF"/>
    <w:rsid w:val="00730DE0"/>
    <w:rsid w:val="007330D9"/>
    <w:rsid w:val="0073629B"/>
    <w:rsid w:val="00745886"/>
    <w:rsid w:val="00750C84"/>
    <w:rsid w:val="0075692F"/>
    <w:rsid w:val="0077373D"/>
    <w:rsid w:val="007747E0"/>
    <w:rsid w:val="00775380"/>
    <w:rsid w:val="007A6A06"/>
    <w:rsid w:val="007C0AE4"/>
    <w:rsid w:val="007C0BE3"/>
    <w:rsid w:val="007C2D88"/>
    <w:rsid w:val="007D04BC"/>
    <w:rsid w:val="00805D99"/>
    <w:rsid w:val="0081559E"/>
    <w:rsid w:val="00820C8B"/>
    <w:rsid w:val="00830007"/>
    <w:rsid w:val="008456A6"/>
    <w:rsid w:val="00860769"/>
    <w:rsid w:val="00860962"/>
    <w:rsid w:val="00871807"/>
    <w:rsid w:val="008910E3"/>
    <w:rsid w:val="008911D1"/>
    <w:rsid w:val="008B5D50"/>
    <w:rsid w:val="008C629A"/>
    <w:rsid w:val="008D3EE0"/>
    <w:rsid w:val="008E6A8D"/>
    <w:rsid w:val="008F60F1"/>
    <w:rsid w:val="00931E7A"/>
    <w:rsid w:val="009573A2"/>
    <w:rsid w:val="00963EAF"/>
    <w:rsid w:val="00964CB9"/>
    <w:rsid w:val="009727BB"/>
    <w:rsid w:val="00995092"/>
    <w:rsid w:val="009A0F59"/>
    <w:rsid w:val="009B123F"/>
    <w:rsid w:val="009D6C43"/>
    <w:rsid w:val="009F00EB"/>
    <w:rsid w:val="00A15563"/>
    <w:rsid w:val="00A268C0"/>
    <w:rsid w:val="00A417B1"/>
    <w:rsid w:val="00A5163A"/>
    <w:rsid w:val="00AA3364"/>
    <w:rsid w:val="00AC04FA"/>
    <w:rsid w:val="00B22B19"/>
    <w:rsid w:val="00B97E3A"/>
    <w:rsid w:val="00BA79BA"/>
    <w:rsid w:val="00BF0C5B"/>
    <w:rsid w:val="00C06204"/>
    <w:rsid w:val="00C420A2"/>
    <w:rsid w:val="00C443CB"/>
    <w:rsid w:val="00C50162"/>
    <w:rsid w:val="00C5760C"/>
    <w:rsid w:val="00CB74AF"/>
    <w:rsid w:val="00CE36FF"/>
    <w:rsid w:val="00CE3929"/>
    <w:rsid w:val="00CE5E44"/>
    <w:rsid w:val="00CF2C54"/>
    <w:rsid w:val="00CF310B"/>
    <w:rsid w:val="00D06B02"/>
    <w:rsid w:val="00D10EFE"/>
    <w:rsid w:val="00D110F9"/>
    <w:rsid w:val="00D3646D"/>
    <w:rsid w:val="00D63D55"/>
    <w:rsid w:val="00D63FDF"/>
    <w:rsid w:val="00D75B50"/>
    <w:rsid w:val="00D83817"/>
    <w:rsid w:val="00D85AD8"/>
    <w:rsid w:val="00D9451C"/>
    <w:rsid w:val="00DA59C7"/>
    <w:rsid w:val="00DC2688"/>
    <w:rsid w:val="00DC2AB9"/>
    <w:rsid w:val="00DD0E22"/>
    <w:rsid w:val="00DD1399"/>
    <w:rsid w:val="00E67423"/>
    <w:rsid w:val="00E87028"/>
    <w:rsid w:val="00EB2332"/>
    <w:rsid w:val="00EC1FDC"/>
    <w:rsid w:val="00EC7BD7"/>
    <w:rsid w:val="00ED48B3"/>
    <w:rsid w:val="00EE03DE"/>
    <w:rsid w:val="00EF12B1"/>
    <w:rsid w:val="00EF63A2"/>
    <w:rsid w:val="00F02985"/>
    <w:rsid w:val="00F02AD4"/>
    <w:rsid w:val="00F207AC"/>
    <w:rsid w:val="00F302A2"/>
    <w:rsid w:val="00F31E2C"/>
    <w:rsid w:val="00F327EA"/>
    <w:rsid w:val="00F42EF2"/>
    <w:rsid w:val="00F917B9"/>
    <w:rsid w:val="00FA7545"/>
    <w:rsid w:val="00FE2532"/>
    <w:rsid w:val="00FE31D5"/>
    <w:rsid w:val="00FF1375"/>
    <w:rsid w:val="03474EA0"/>
    <w:rsid w:val="04495118"/>
    <w:rsid w:val="055951C4"/>
    <w:rsid w:val="05D8561A"/>
    <w:rsid w:val="069E4588"/>
    <w:rsid w:val="083D5786"/>
    <w:rsid w:val="097E2C00"/>
    <w:rsid w:val="0A783003"/>
    <w:rsid w:val="0B682809"/>
    <w:rsid w:val="0DAD7275"/>
    <w:rsid w:val="0EB932D3"/>
    <w:rsid w:val="0EFA2732"/>
    <w:rsid w:val="151B3AE1"/>
    <w:rsid w:val="160F142E"/>
    <w:rsid w:val="17A94908"/>
    <w:rsid w:val="18C3061F"/>
    <w:rsid w:val="1A4215F2"/>
    <w:rsid w:val="1A4A0AB5"/>
    <w:rsid w:val="1B913B9C"/>
    <w:rsid w:val="1FE7465C"/>
    <w:rsid w:val="223014D7"/>
    <w:rsid w:val="231526AD"/>
    <w:rsid w:val="23580CBB"/>
    <w:rsid w:val="262E1B2D"/>
    <w:rsid w:val="263D129D"/>
    <w:rsid w:val="26445CA2"/>
    <w:rsid w:val="29DD44B2"/>
    <w:rsid w:val="29FF3E94"/>
    <w:rsid w:val="2A656010"/>
    <w:rsid w:val="2DB65DB7"/>
    <w:rsid w:val="2EC71CD8"/>
    <w:rsid w:val="2F473C3D"/>
    <w:rsid w:val="2F9A5918"/>
    <w:rsid w:val="30D87504"/>
    <w:rsid w:val="32B16071"/>
    <w:rsid w:val="33502776"/>
    <w:rsid w:val="33A44513"/>
    <w:rsid w:val="33B30AA2"/>
    <w:rsid w:val="359F7125"/>
    <w:rsid w:val="373E7B1C"/>
    <w:rsid w:val="37FC639F"/>
    <w:rsid w:val="3A522308"/>
    <w:rsid w:val="3B5228D8"/>
    <w:rsid w:val="3C3121F0"/>
    <w:rsid w:val="3F8B2E49"/>
    <w:rsid w:val="401D49B5"/>
    <w:rsid w:val="41BF3C67"/>
    <w:rsid w:val="4494531E"/>
    <w:rsid w:val="45270428"/>
    <w:rsid w:val="45524609"/>
    <w:rsid w:val="47F238E6"/>
    <w:rsid w:val="481C29E5"/>
    <w:rsid w:val="48CC3634"/>
    <w:rsid w:val="48F139C9"/>
    <w:rsid w:val="4905278F"/>
    <w:rsid w:val="4A074C24"/>
    <w:rsid w:val="4BB70FCB"/>
    <w:rsid w:val="4CC61D2F"/>
    <w:rsid w:val="5066650B"/>
    <w:rsid w:val="53F709E9"/>
    <w:rsid w:val="54803EF1"/>
    <w:rsid w:val="563B654C"/>
    <w:rsid w:val="573F263D"/>
    <w:rsid w:val="577810AC"/>
    <w:rsid w:val="57E52303"/>
    <w:rsid w:val="58093956"/>
    <w:rsid w:val="585A764B"/>
    <w:rsid w:val="58D7767E"/>
    <w:rsid w:val="59E41EAC"/>
    <w:rsid w:val="5B40639A"/>
    <w:rsid w:val="5BD87AC8"/>
    <w:rsid w:val="5E1807BE"/>
    <w:rsid w:val="609771BF"/>
    <w:rsid w:val="61214EF5"/>
    <w:rsid w:val="62166ED7"/>
    <w:rsid w:val="63147852"/>
    <w:rsid w:val="68746A9B"/>
    <w:rsid w:val="69556E6A"/>
    <w:rsid w:val="6CCD29E7"/>
    <w:rsid w:val="6DED2AF1"/>
    <w:rsid w:val="70A576F8"/>
    <w:rsid w:val="710D47D1"/>
    <w:rsid w:val="723937DD"/>
    <w:rsid w:val="74A1477E"/>
    <w:rsid w:val="75F345B2"/>
    <w:rsid w:val="75F43BEF"/>
    <w:rsid w:val="76C61E87"/>
    <w:rsid w:val="78601DBA"/>
    <w:rsid w:val="7A90130A"/>
    <w:rsid w:val="7CBD79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3"/>
    <w:basedOn w:val="1"/>
    <w:next w:val="1"/>
    <w:unhideWhenUsed/>
    <w:qFormat/>
    <w:uiPriority w:val="9"/>
    <w:pPr>
      <w:spacing w:beforeAutospacing="1" w:afterAutospacing="1"/>
      <w:jc w:val="left"/>
      <w:outlineLvl w:val="2"/>
    </w:pPr>
    <w:rPr>
      <w:rFonts w:hint="eastAsia" w:ascii="宋体" w:hAnsi="宋体" w:eastAsia="宋体" w:cs="Times New Roman"/>
      <w:b/>
      <w:kern w:val="0"/>
      <w:sz w:val="27"/>
      <w:szCs w:val="27"/>
    </w:rPr>
  </w:style>
  <w:style w:type="character" w:default="1" w:styleId="5">
    <w:name w:val="Default Paragraph Font"/>
    <w:unhideWhenUsed/>
    <w:qFormat/>
    <w:uiPriority w:val="1"/>
  </w:style>
  <w:style w:type="table" w:default="1" w:styleId="7">
    <w:name w:val="Normal Table"/>
    <w:unhideWhenUsed/>
    <w:qFormat/>
    <w:uiPriority w:val="99"/>
    <w:tblPr>
      <w:tblLayout w:type="fixed"/>
      <w:tblCellMar>
        <w:top w:w="0" w:type="dxa"/>
        <w:left w:w="108" w:type="dxa"/>
        <w:bottom w:w="0" w:type="dxa"/>
        <w:right w:w="108" w:type="dxa"/>
      </w:tblCellMar>
    </w:tblPr>
  </w:style>
  <w:style w:type="paragraph" w:styleId="3">
    <w:name w:val="footer"/>
    <w:basedOn w:val="1"/>
    <w:link w:val="9"/>
    <w:unhideWhenUsed/>
    <w:qFormat/>
    <w:uiPriority w:val="99"/>
    <w:pPr>
      <w:tabs>
        <w:tab w:val="center" w:pos="4153"/>
        <w:tab w:val="right" w:pos="8306"/>
      </w:tabs>
      <w:snapToGrid w:val="0"/>
      <w:jc w:val="left"/>
    </w:pPr>
    <w:rPr>
      <w:sz w:val="18"/>
      <w:szCs w:val="18"/>
    </w:rPr>
  </w:style>
  <w:style w:type="paragraph" w:styleId="4">
    <w:name w:val="header"/>
    <w:basedOn w:val="1"/>
    <w:link w:val="8"/>
    <w:unhideWhenUsed/>
    <w:qFormat/>
    <w:uiPriority w:val="99"/>
    <w:pPr>
      <w:pBdr>
        <w:bottom w:val="single" w:color="auto" w:sz="6" w:space="1"/>
      </w:pBdr>
      <w:tabs>
        <w:tab w:val="center" w:pos="4153"/>
        <w:tab w:val="right" w:pos="8306"/>
      </w:tabs>
      <w:snapToGrid w:val="0"/>
      <w:jc w:val="center"/>
    </w:pPr>
    <w:rPr>
      <w:sz w:val="18"/>
      <w:szCs w:val="18"/>
    </w:rPr>
  </w:style>
  <w:style w:type="character" w:styleId="6">
    <w:name w:val="Strong"/>
    <w:basedOn w:val="5"/>
    <w:qFormat/>
    <w:uiPriority w:val="22"/>
    <w:rPr>
      <w:b/>
      <w:bCs/>
    </w:rPr>
  </w:style>
  <w:style w:type="character" w:customStyle="1" w:styleId="8">
    <w:name w:val="页眉 字符"/>
    <w:basedOn w:val="5"/>
    <w:link w:val="4"/>
    <w:qFormat/>
    <w:uiPriority w:val="99"/>
    <w:rPr>
      <w:rFonts w:asciiTheme="minorHAnsi" w:hAnsiTheme="minorHAnsi" w:eastAsiaTheme="minorEastAsia" w:cstheme="minorBidi"/>
      <w:kern w:val="2"/>
      <w:sz w:val="18"/>
      <w:szCs w:val="18"/>
    </w:rPr>
  </w:style>
  <w:style w:type="character" w:customStyle="1" w:styleId="9">
    <w:name w:val="页脚 字符"/>
    <w:basedOn w:val="5"/>
    <w:link w:val="3"/>
    <w:qFormat/>
    <w:uiPriority w:val="99"/>
    <w:rPr>
      <w:rFonts w:asciiTheme="minorHAnsi" w:hAnsiTheme="minorHAnsi" w:eastAsiaTheme="minorEastAsia" w:cstheme="minorBidi"/>
      <w:kern w:val="2"/>
      <w:sz w:val="18"/>
      <w:szCs w:val="18"/>
    </w:rPr>
  </w:style>
  <w:style w:type="paragraph" w:customStyle="1" w:styleId="10">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emf"/><Relationship Id="rId4" Type="http://schemas.openxmlformats.org/officeDocument/2006/relationships/image" Target="media/image1.png"/><Relationship Id="rId39" Type="http://schemas.openxmlformats.org/officeDocument/2006/relationships/oleObject" Target="embeddings/oleObject5.bin"/><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emf"/><Relationship Id="rId35" Type="http://schemas.openxmlformats.org/officeDocument/2006/relationships/oleObject" Target="embeddings/oleObject4.bin"/><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theme" Target="theme/theme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emf"/><Relationship Id="rId22" Type="http://schemas.openxmlformats.org/officeDocument/2006/relationships/oleObject" Target="embeddings/oleObject3.bin"/><Relationship Id="rId21" Type="http://schemas.openxmlformats.org/officeDocument/2006/relationships/image" Target="media/image16.emf"/><Relationship Id="rId20" Type="http://schemas.openxmlformats.org/officeDocument/2006/relationships/oleObject" Target="embeddings/oleObject2.bin"/><Relationship Id="rId2" Type="http://schemas.openxmlformats.org/officeDocument/2006/relationships/settings" Target="settings.xml"/><Relationship Id="rId19" Type="http://schemas.openxmlformats.org/officeDocument/2006/relationships/image" Target="media/image15.emf"/><Relationship Id="rId18" Type="http://schemas.openxmlformats.org/officeDocument/2006/relationships/oleObject" Target="embeddings/oleObject1.bin"/><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Pages>
  <Words>991</Words>
  <Characters>5654</Characters>
  <Lines>47</Lines>
  <Paragraphs>13</Paragraphs>
  <ScaleCrop>false</ScaleCrop>
  <LinksUpToDate>false</LinksUpToDate>
  <CharactersWithSpaces>6632</CharactersWithSpaces>
  <Application>WPS Office_10.1.0.6749_F1E327BC-269C-435d-A152-05C5408002CA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2017-08-17T13:08:00Z</dcterms:created>
  <dc:creator>ruofan lv</dc:creator>
  <cp:lastModifiedBy>8000570084</cp:lastModifiedBy>
  <dcterms:modified xsi:type="dcterms:W3CDTF">2017-09-01T03:26:42Z</dcterms:modified>
  <cp:revision>113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